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CEB7" w14:textId="77777777" w:rsidR="00281FED" w:rsidRPr="00D45DD6" w:rsidRDefault="009F24F7" w:rsidP="00EE7DE0">
      <w:pPr>
        <w:rPr>
          <w:rFonts w:ascii="Cambria" w:hAnsi="Cambria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072A4F" wp14:editId="36EEE833">
                <wp:simplePos x="0" y="0"/>
                <wp:positionH relativeFrom="column">
                  <wp:posOffset>-107830</wp:posOffset>
                </wp:positionH>
                <wp:positionV relativeFrom="paragraph">
                  <wp:posOffset>161314</wp:posOffset>
                </wp:positionV>
                <wp:extent cx="6629400" cy="820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820720"/>
                          <a:chOff x="101600" y="0"/>
                          <a:chExt cx="6629400" cy="82072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PressRelease_TextForTemplat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00" y="566720"/>
                            <a:ext cx="2032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00" y="0"/>
                            <a:ext cx="6629400" cy="45720"/>
                          </a:xfrm>
                          <a:prstGeom prst="rect">
                            <a:avLst/>
                          </a:prstGeom>
                          <a:solidFill>
                            <a:srgbClr val="E31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DFAC87" id="Group 2" o:spid="_x0000_s1026" style="position:absolute;left:0;text-align:left;margin-left:-8.5pt;margin-top:12.7pt;width:522pt;height:64.6pt;z-index:251658240" coordorigin="1016" coordsize="66294,8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LtAaBAAA0gkAAA4AAABkcnMvZTJvRG9jLnhtbKxW227jNhB9L9B/&#10;EPTu6BL5IiHOInHiYIG0G+xmnwuaoiR2JZIl6Thp0X/vISXZcRK0QdAH27wMh2fOzBnz7NNj1wYP&#10;TBsuxTJMTuIwYILKkot6GX6/X08WYWAsESVppWDL8ImZ8NP5zz+d7VTBUtnItmQ6gBNhip1aho21&#10;qogiQxvWEXMiFRPYrKTuiMVU11GpyQ7euzZK43gW7aQulZaUGYPVq34zPPf+q4pR+6WqDLNBuwyB&#10;zfpv7b837js6PyNFrYlqOB1gkA+g6AgXuHTv6opYEmw1f+Wq41RLIyt7QmUXyarilPkYEE0Sv4jm&#10;Rsut8rHUxa5We5pA7QuePuyW/vpwpwNeLsM0DATpkCJ/a5A6anaqLmBxo9U3daf7+DC8lfSHwXb0&#10;ct/N64PxY6U7dwhhBo+e86c95+zRBhSLs1maZzFSQ7G3SON5OiSFNsicO5bEycwZHM7S5vrfT0ek&#10;6O/2CPeIFKcFPgOPGL3i8b/rDafsVrNwcNK9y0dH9I+tmiDlili+4S23T758kVwHSjzcceoIdpND&#10;SuZjSrDrLg2wUDJDUb93GgX/lbWMGPbbPchcS33POtUSy05+V7XL3uisd01c6D5zgZCrhoiaXRgF&#10;gYBhZx0dm/vpEa5Ny9Wat63LqBsPDADMi2J8g8S+0K8k3XZM2F65mgEs2oZpuDJhoAvWbRgKUX8u&#10;E5QDuoZFNSrNhQVNpECQt8YOo15cf6WLizjO08vJahqvJlk8v55c5Nl8Mo+v51mcLZJVsvrbnU6y&#10;YmsYwiftleIDdKy+Av+mkoae02vUaz14IL6jOOI8tPHXQ8SSY8hhNZp+Bcmww9hqZmnjhhWIHNZh&#10;vN/wrB+IdikxUF6w2f0iS7BBtlZ6Ml5IK8uyaTyIZDqb7UU0qiyNT9EtB5WlUwjOq2yvExSHNvaG&#10;yS5wAyQBmP1F5AER9VGOJg6/kK4UfFStOFqAT7fiI3HYhyFCcf0EXd6MlYPZ++h3Pf6t/vitIYoB&#10;pXN7UM3pqBrHL8q8ZcGib2beauxkpm9jBzFoLXcNIyVA9YIY3PYH3ORdqXjdrsYkHLW6bDok6eM5&#10;MLLl5ahIo+vNqtV9XV6fJovTuVc1iuu52dvJeltceZJm8WWaT9azxXySrbPpJJ/Hi0mc5Jf5LM7y&#10;7Go9iqvhZcnELRfsf9DWbhnm03Tq6+8I/VGQqOFDGR+ZddziUdHyDv8oeyNSuORei9IXrSW87ceR&#10;6w0H+KOOx99ez2P2+1rbyPIJotQSQoGm8PzBoJH6zzDY4SmxDM0fW+L+I9rPAtWUJ1kGM+snfd4D&#10;/Xxn83yHCApXy9CGQT9cWcxwfotWWDe4KfHECHmBZlBxL06Hr0cF3G4ClfmRfzj4WIZHjnuZPJ97&#10;q8NT7Pw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yS9wLhAAAACwEAAA8AAABk&#10;cnMvZG93bnJldi54bWxMj0FvgkAQhe9N+h8206Q3XaBiDWUxxrQ9mSbVJo23EUYgsrOEXQH/fZdT&#10;vc3Me3nzvXQ96kb01NnasIJwHoAgzk1Rc6ng5/AxW4GwDrnAxjApuJGFdfb4kGJSmIG/qd+7UvgQ&#10;tgkqqJxrEyltXpFGOzctsdfOptPo/NqVsuhw8OG6kVEQLKXGmv2HClvaVpRf9let4HPAYfMSvve7&#10;y3l7Ox7ir99dSEo9P42bNxCORvdvhgnfo0PmmU7myoUVjYJZ+Oq7OAVRvAAxGYJoupz8FC+WILNU&#10;3nfI/gAAAP//AwBQSwMECgAAAAAAAAAhAOQGkF40KgAANCoAABUAAABkcnMvbWVkaWEvaW1hZ2Ux&#10;LmpwZWf/2P/gABBKRklGAAEBAQDcANwAAP/bAEMAAgEBAgEBAgICAgICAgIDBQMDAwMDBgQEAwUH&#10;BgcHBwYHBwgJCwkICAoIBwcKDQoKCwwMDAwHCQ4PDQwOCwwMDP/AAAsIAD0B6A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9qm/b3+MU87S&#10;N4/15S7FiFdFUfQBePpTf+G8/jF/0UDxB/39X/CpLX9v74xWkm5fH2tufSQo4/IrXo3wo/4K5fE7&#10;wVexr4g/svxZp+QHS4gFvcAf7EkYAz/vK1ffv7L/AO1Z4Z/ar8EtqmgyPBd2pCX2nTkfaLJz0zj7&#10;ynnDDg4PQggem0UUUUUUUUUUUUUUUUUUUUV+f/8AwVJ/ai8f/B79oLTdH8L+KNS0TTW0SG5aG1Kq&#10;HkaWYFicZPCKPwr5r/4bz+MX/RQPEH/f1f8ACgft5/GIH/koHiD/AL+L/hXQeE/+Cm/xm8K3qyHx&#10;UNTjU5aG+s4pUk9iQoYD6MDX15+yB/wVM0j46eIbPwz4tsIPDfiC8xHbXEUhNjeSf3BuO6Nj2BLA&#10;njOcA/XFFFFFFea/tjytD+yr8QGRmVv7DuhkHB5jIr8l/wBlN2h/aY8AsrMrf2/ZjIOOsyg/pX7Z&#10;DpRRRRRRRRRRRRRRRRRRRRX4H1+zXw9/Zd+Gd94A0Oab4deBZpptPt3kd9AtWZ2Makkkx5JJ71oa&#10;n+yB8KtVtWhk+HHglUYc+To1vC3/AH0igj86+Kv+ClH7AHh34J+CofHHgmGaw0+O5S21HT2kMkUI&#10;c4SSMtlgN2FIJP3lxjnPmX/BLf4i3Xgb9r/QbOOQrZeJI59Ou07OPKaSP8RIic+hPrX60DpSbqXN&#10;GeaAc0Z5pN1LmiijODQTik3ZFLRRRu5pN3FKDkUUUV+YP/BZH/k6jTf+xdt//R9xXpn/AASK+DXg&#10;/wCJXwf8UXXiLwp4b8QXNvrIiil1LTIbqSJPIQ7VaRSQMknA4ya+tD+yl8LiP+SbeAf/AAn7T/43&#10;XmPx2/4JlfDP4p+F7xNH0O18K62YmNrd6avlRpJj5d8Q+RlzjIABx0Ir8qNa0q88HeJryxm3Q32k&#10;3TwPtPKSRuVOD7MK/bD9nfxvN8RvgN4N124ZmutW0a1uZye8jRKX/wDHs12dGeaTdzSg5orzP9sz&#10;/k1L4gf9gO5/9ANfkz+yv/yct4B/7GCy/wDR6V+2VBOKQtgUbqUHNFFBOKbvpwOaKKCcUm6jdS0U&#10;ZxSbuKM0BsmvwQr91Phn/wAk38P/APYNtv8A0UtblfOv/BVMf8YU+JP+vmy/9Ko6/Pv/AIJ+jP7Z&#10;PgH/ALCJ/wDRT1+vnjHUZdH8IardwNtmtbOaaNiM4ZUJHH1Ffkd4b/b/APi1b+MbG4vPHusvapeI&#10;86OUMbJvBYFduNuM8V7v+1N/wV51S81WbSPhjHFZ2MI2NrNzCJJp27mKNhtVfQsCT6Dv4l+zh+0p&#10;8RvF/wC1J4D+3+NvFl8l/wCI7CG5hk1OZoZYnuEWRDHu27CpYEYxgmv1Z+J/xJ0n4Q+AdU8Sa7dC&#10;00vSYTPNJjk9lVR3ZmIUDuSBX5l/Hb/gqt8Sfibqt1F4dvF8H6KzFYorNVa6ZOxaZhuDd/k24968&#10;ji+OnxW10yTx+MPiBd92dNVu5MfUhq2/h7+3T8XPhdfrJZ+N9eulU/NbapOb6Jh6bZt23/gOD71+&#10;hn7BX7dVv+1pod5p2qW9vpfi7R0EtxbxMfLvIcgedGDyMMQGXJwWU5+bA+h3fYpY8AdT6V+dv7W3&#10;/BWbxDdeLtQ0P4ayW+l6VZO0B1aSFZri8YHDNGrAqiZ4BIJI54zgeB6P45+PnxaL32l6j8WfECsc&#10;mTT5b+eNcHt5eVAB7DAFS6L+1f8AG74Ba+q3XibxlY3CnJstdMsysP8ArlcA4z6gA+9feP7An7f0&#10;f7VMNzoOu21tpvi/TYvPxAT5OowggGRAeVZSwyuTxyDjIX6YkcRxszMFVRkk9AK/OX9q/wD4Kz+J&#10;NU8V32jfDaa30vRbWQwrqxiWa4vscF0DgqiZzjgkgA5GcDwvSPGnx9+LO6/0vUPi1r8bHPm2El/P&#10;GMHt5eVAB7DgVJoH7XHxt+AniFVuPE/i+0uAMtZa6ZbhGX/rncA4z6qAfevvj9gj9veH9qyxutG1&#10;m1h03xfpcXnyRw58i9hBC+agPKkEgMpzjIIJzgfSlFFfmD/wWR/5Oo03/sXbf/0fcV7h/wAEVf8A&#10;kiPi7/sOD/0RHX2dQTxX4g/tFOsv7QfjtlKsreIdQKspyCDcydK/W79iwf8AGJfw79f7Btf/AEWK&#10;n/am/aU0n9ln4T3XiXVIWvJi4trGzRwjXlwwJVM87VwpJbBwAeCcA/ml8W/+Ck/xa+Kt5L5fiS48&#10;N2LMfLtdG/0UoD281f3p/wC+sewrg/8Ahd3xSltzdf8ACXeP2g5zN/at3t/763YrtvhT/wAFG/i5&#10;8JruMf8ACUXmv2asPMtdZP2zePTzG/er+DCv0q/ZL/ai0n9q34Wx67p8bWd9bOLfUrJjuNpNgEgH&#10;+JCDlW7j0IIqb9sz/k1L4gf9gO5/9ANfkz+yv/yct4B/7GCy/wDR6V+2VfPX7eH7c9r+yV4ftLHT&#10;7WHVPFmsRmS1t5WxFbRAkGaTHJGQQqjG4g8jBr88viH+3f8AFz4pXxe78ba3ZRsflt9KlNhGo9MQ&#10;7Sw/3iTXPy/HT4qaSsdy/jL4gWyn5klbVbtAfcHfXrXwK/4Ko/Ez4Yapaxa9qH/CYaKrgSw3qL9p&#10;CZ52TAbi3pv3Cv05+F3xL0n4w/D/AEvxLoczXGmavAJ4WYbWXPBVh2YEEEeoqD4vfFfSPgl8OdW8&#10;Ua7MYNN0mLzJCoyzkkKqKO7MxCgepr8x/jh/wVN+J/xR1C4j0bUR4P0eRiIrfTwPtAXtunI37vdN&#10;o9q8nPx9+J17unPjXx3NtOWk/ti7bGfU7+9dX8Nf2/vi58KrxWtvGWranApG611eQ38bAfw5lyyj&#10;/dYV+jP7D/7Ztj+134EuJpLeLTfEmjFE1KyRyyENnZLGTzsbaeOSpGMngn3InAr8/f2yP+Cr2taV&#10;401Dw38NWtbW102RrebWZYBNJPKpw3lKwKhAeNzA5xkYGM/OGmfEb48/GWaS903Vvip4gDMSx02S&#10;9miQ9eFi+VfoABUlh+058cPgHr6favEvjnS7r732XW2mljcd/wB1cgj8QM+9fcP7AX/BRL/hpXUH&#10;8K+KLe1sfFkURmtpbdSsGpRqPmwD92RepGcEZIxgivqwHivgv9tb/gqnq3hDxxf+FPhx9lhOlyNb&#10;3msTxLMWmUkMsKNldqnjcwOTnAwMn5L1b9qb4sePNTMk3jjxpczuTiO11GeNAep2xxkKPwFN079p&#10;34reBtVWWPxx42tLiIg+XcalcOp9N0cjFW4PQg19ZfsTf8FUdY8VeO9P8J/Eb7NdDVXW2s9YhiWF&#10;kmYgIsyLhdrE43KBg44IJI+B6/a74c/Gnwbb/D3QY5PFnhmOSPTrdWVtUgDKREuQRurS1P8AaF8B&#10;aPbGa68a+FIYx/E2rQc/T5ufoK+I/wDgpv8At3+F/ir4Aj8B+C70avDcXMdzqV/GpFuFjO5IkJ+8&#10;SwDEgYAUDJycePf8EvfAN141/bF8N3EUZa10FJ9Run5xGqxOifnI6D86/VX4h/8AJPtc/wCwfcf+&#10;i2r8KvKae52L95m2gepNfoz+y3/wSN8O+G9LsdY+Ik3/AAkGpyIsv9lwyMllbkjIDMuGkYd+QueM&#10;MOv1f4R+DvhTwD5f9i+G9D0ryf8AVta2UcbL24YDNfPH/BYTVZrD9lSC3iZljvdZt45QD95VWRwD&#10;+Kg/hXx3/wAEz/hNovxe/am0+z1+zi1Cw0+zmvxbSjdFNIm0JvHcAtnB4JAzxxX606fptvpNnHb2&#10;sENtbxDakcSBFUegA4FfL3/BVb4J+HfEH7NGreJ202zh17Q5YZob2OILM6vKsbIzDllIfODnkCvj&#10;/wD4JXarNpX7Zfh9I2YLeW11BIAfvKYWbB/FQfwr9NP2ktVuNC/Z28e31mzR3Vn4c1CeFl6q620j&#10;KRj3Ar8d/wBm630O8/aA8Gx+JTbDQX1i2F99pO2ExeYud56bD3zxjOeK/bawtIbGzihtY4obeNAs&#10;aRqFRFHQADgD6V5H+3h8Lofij+y74stV0g6vqlrZtc6ckUHnXCTKQQYwAW3HBGB1HFfBv/BPP4Me&#10;OvBv7XnhHUL7wn4q0uxhknWe5udLnghRGgkB3MygAHOOa/Rr9p67ksf2cfHk0LtHJHoF6VZTgqfI&#10;fpX5A/sx22iXn7Qfg2HxH9n/ALEk1aAXguMeUU3Dh88bc4znjFftpa20VnaxwwRxwwxqFRI1CqoH&#10;QADgCvG/2+fhXB8VP2W/FVsujNrGrWVr9p01YYPNuY5lZSPKwC2SAQQOoJFfC/8AwTo+DvjzwN+2&#10;F4Svrzwn4p0rT1+1R3c91pk8EAja1lGGZlA+9txk9cd6/VCiivzB/wCCyP8AydRpv/Yu2/8A6PuK&#10;6f8A4Jf/ALW/gH9nr4W+ItN8Xa5/Zd5faqLmGP7LLLvj8lFzlFIHIPWvps/8FOPgr/0OH/lPuf8A&#10;43Xmvx7/AOCvvgvw34durfwLDfeItamRkhuJrdreztzj7zb8OxB7BQDj7w7/AJy2lrqPj7xXHDCk&#10;1/qus3YRUUbpLiaR+gHclm/Wv22+CPgVvhj8HPCvh1seZouk21lIR/E6RKrH8WBNfEf/AAW21Oc+&#10;I/h/Z+Y32Zba9mCZ4LloVyfwH8/Ws/8A4I5/A/w/451vxZ4o1jT7fUr3Qzb21glwgkjtzJvZ5Np4&#10;LfIoB7Dd61+iYgVYtgVdmNu3HGPTFfAH/BZT4LeH/C1h4V8VaXp9rp+qahdTWV4beIRrdKEDqzAd&#10;WBDDPUhvYVD/AMESdUmHifx9Zbv9Ha1tJ9p7MHlXP4g/oK+vP2zP+TUviB/2A7n/ANANfkz+yv8A&#10;8nLeAf8AsYLL/wBHpX7ZV+SP/BUjW7jWf20vFEc0jNHp8Vpa26k5ESC3jfA+rO7fVjX1v/wSZ+Bn&#10;h3Sf2cbHxh/Z9tdeINeurgvdzRh5II4pWiWOMn7o+QscckscnAGPrG7sYtQt3huIY54ZBteORQyu&#10;PQg8Gvyk/wCCp3wg0T4QftPiHQbOHT7PXNJh1V7aFdkUMrSzRNtA4APlbsDuxr67/wCCQOrzan+y&#10;QYZWLJp+t3VvFk5wpWKTH/fUjVR/4LCxahd/s2aZDZw3M0L63EbhYkLcCOTbux23Ede+K+c/+CUX&#10;wE0/4jfHTVL/AMSaI17Z+H9P8+3ju7Ytb+ezqqkhhgsF3EA+me1fp5a2cNnbLDDFHFEo2qiKFVR6&#10;ADiviX/gsJ8DfD1l8LNK8ZWOm2djrUOpLaTzwRiNrqORGOHwPmIZQQTyMn1rxv8A4I76jNbftS3l&#10;vGxWK60ScSD+9teNh+tfpZ47upLHwPrM0P8ArobGd4+P4hGxH61+IPw2/s+/+JugLrkgGkzapbjU&#10;Hc/8sDKvmkn/AHd1fuRoVnZaZo1rBp0dvDp8carbpbqFiVMfLtA4xjpivP8A9r/4a23xS/Zs8aab&#10;Npn9q3i6PdXGnwrF5kv2pImeHyxjO7eFAxyc471+c37C/wAEvHnhP9rTwPqF54Q8WabZ29//AKRc&#10;3GlTwxRoY3DbmZQAOccmv1Z1+8k07Q724jx5kEDyLkcZCkj+VfhJAkuu6wiySFpr2YBpG5JZm5J/&#10;E5r9wPhR8IPD/wAF/B1lovh/TbWwtbOFYt0cYWScgcu7dWYnkk9zU/xG+Fvh/wCLPhu50nxFpNnq&#10;tjdRtGyTRhmUHurdVb0IIIr8RfGejL4O8d6vp9vLIV0u/mtopc4c+XIVDcd+M8VkNyK7+z/ZU+JV&#10;9bRzw+BPFUkMyh0ddOlKupGQQcdDVq0/Y8+Kl/Lth+H3ixm/7B0gAz65Fek/Cf8A4JVfFj4h3kZ1&#10;PTbXwnYcFp9RuFMhHfbFGWfPs20e9foL+yZ+yB4c/ZN8GyWWl7r7Vr/a2oanMoWW6I6KB/AgycKD&#10;3ySTzXoXxE/5J/rv/YPuP/RbV+F9h/yFof8Arsv86/eDSf8AkFWv/XJP5CrFfJf/AAWP/wCTYtN/&#10;7DkP/ouWvz8/Z8/aD179mjx//wAJJ4dj0+TUPsz2uLyJpY9j4zwrKc8DvXuf/D4n4sf8+ng//wAF&#10;8v8A8erlfjZ/wUo+Ifx7+Guo+Fdct/DcemapsEzWtnJHKNjq4wTIQOVHamf8EwRn9tDwr7Lc/wDo&#10;h6/WfW9It/EGj3VjeRLPaXsLwTRsMrIjqVZT7EEivx9/az/Yt8VfsxeM7yOawur7wzJIXsdVhjLx&#10;PETwshA+R16EHGTyMg1B8Gv26/ih8DltodI8TXV1ptsAq2Gof6VbbB0UBvmUdvlZcdsV9Y/CD/gs&#10;/ouqfZ7fxv4audLkbCyXmmN58AP94xsd6j2BY/Wvrz4YfGDwz8aPDa6v4X1mz1mxY4LwN80Z/uup&#10;wyN7MAa2fEnh+08WeHr7S7+IT2OpW8lrcRk48yN1KsPxBNfj5+1Z+xh4r/Zg8Z3kNxY3moeG95ax&#10;1eOPdDLEegcrwjjoQccjIyCDR8Gv28fih8Do7aDSvEtxeabagKthqI+1W+wdEAb5lXt8jLjtivrD&#10;4Q/8FoNC1Yw23jbw1d6TIxCveaY32iBf9oxsQ4HsCx+tfXnww+Lfhv4zeG49Y8L6xZ61p8nHmQNy&#10;h/uupwyN7MAfaukFFFfmD/wWSOP2qNN/7F23/wDR9xXlv7N37D/jb9qbw1qGreF20cWum3X2Sb7Z&#10;dGFt+0PwAp4wwrv9S/4JG/FzTNPuLgr4amFvE0vlxagxd8AnCjYOTjjmvmSOAR3wiuC0KrJskO3L&#10;R84PHtzxX6wfsZ/sDeA/gLp+n+KLK4k8Ua5fW63FtqtyoVIY5EyDDGCQuVb7xLNz1AOK+jK/PL/g&#10;tt/yO/gH/rxu/wD0ZHXzx+zR+2l4v/ZS0/VrXwxDossetSRy3H262eUgxhgu3a64+8fWvUP+HxXx&#10;Y/59fB//AIL5f/j1ea/tLftveMv2rNA03TfE0OiRW+lXDXMJsbZ4mLFdpyWdsjFe/f8ABEs48e+P&#10;P+wfa/8Aox6+xP2zP+TUviB/2A7n/wBANfkz+yv/AMnLeAf+xgsv/R6V+2VfkP8A8FMhn9tfxp/v&#10;2v8A6Sw1N8C/+CkHxB/Z7+Gdh4T0G38NyaZpzStE11ZySSkySNI2WEij7zHHHSuu/wCHxPxY/wCf&#10;Twf/AOC+X/49Xif7SP7SniH9qTxva+IPEsemx31nYpp8YsoWij8tZJJBkMzHdulbnPTFfoB/wRwB&#10;H7KN/nv4iuce/wC5t6+oPEvibT/BugXmqareW+n6dYRGa4uJn2pEg6kmvkH4jf8ABZvwfoWsz23h&#10;zw5q2v28TbVu5ZFtI5ueqqQXwe24KfYVzY/4LbW4H/IgTf8AgzH/AMbryb9sj/go/F+1Z8KY/DKe&#10;FZNGMd9HefaGvRMDsDDbjaOu7rntT/8Agj//AMnZSf8AYFuf/Qo6/US5t0u7aSGRd0cqlGB7gjBr&#10;8i/20P2HvEn7NvjzULi10+71LwfdSvNY6hBEXSCMnIilx9xlzjJwGAyO4HN/Bz9tb4l/AmO3g0Hx&#10;PeHTrXASwvP9JtQo/hCNnaP90jHbFfWHwh/4LSWF2Ibfxx4Xms5GIWS90h/MjH+15TncB7BmP1r6&#10;++Enxw8K/HXw7/anhTWrPWLRcCTyiVkgJ6B0YBkPsQK3vFhz4V1L/r0l/wDQDX4R2d21heQ3Cbd8&#10;EiyLkcZByM19Tr/wWK+LGP8Aj08H/wDgvl/+PUv/AA+J+LH/AD6eD/8AwXy//Hq+X/EWuTeJvEF9&#10;qVz5YuNQuJLmUIMLvdixwPTJqnX7qfDLj4b+H/8AsG23/opa3KMUAYrH+In/ACT/AF3/ALB9x/6L&#10;avwvsP8AkLQ/9dl/nX7waT/yCrX/AK5J/IVYr5L/AOCx/wDybFpv/Ych/wDRctfKH/BLr4eaD8Tf&#10;2mjpviLR9O1rT/7JuJfs97As0e8FMNtYEZGTzX6M/wDDHHwn/wCic+Df/BTD/wDE1j/ED9nf4IfC&#10;7wjea9r/AIJ8D6ZpOnqHuLmXSIisYJCjgISckgYAzk1z/wCz74+/Z11v4k29t8O4fBsXiiSKTyTZ&#10;aQbWcoBl9rtGvbqAc4z2zXvOsaxaeH9Mmvb66t7Gztl3zTzyCOOJfVmYgAe5rA8O/GDwb48v/wCz&#10;tJ8UeGdaupFJ+zWmpQXEjKOvyKxOPwrzH4uf8E4vhR8YJZp7jw6uh305Ja60ZhaNuP8AFsAMZPfJ&#10;Q575r41/am/4JUeIfgX4S1PxNoOtW/iTQtLjNxcRyQ/Z7y3iHViMlX2jkkEHAJ21wf8AwTp+Lmrf&#10;C/8Aao8MwWN1LHYeIrpNNv7fcfLuEfhSV6ZViCD1HPYnP65a1rVn4d0ua+1C7tbGztl3zXFxKscU&#10;S+rMxAA9zWD4f+Lng34hXjabpXibwzrlzIjFrW11GC5d0x82UViSMdeK8v8Ai5/wTf8AhP8AF6SW&#10;eXw8ug302SbnRmFodx77ADGT9V5r4z/al/4JWeJPgV4T1LxJoer2/iTQtNUz3CNF9nvLeLuxXJVw&#10;o6lSDgE7a4v/AIJwfF/Vvhf+1T4ZtLGZhp/ia7TS7+2J+SZJMhWI9UYhgevBHQmv14oor8wf+CyQ&#10;z+1Rpv8A2Ltv/wCj7ivcP+CKv/JEfF3/AGHB/wCiI6+zsV+Sf/BTD4Ar8Dv2ltQnsbcw6L4qU6rZ&#10;gD5Edj++QduJMnHYOo9K+tv+CRvx9/4WN8DbjwjfXRk1TwbIEiDt8z2chJjx6hGDJx0GwdxX1sOK&#10;/PL/AILbf8jv4B/68bv/ANGR0n/BIn4KeEPix4X8bS+J/DOia/JZXVqtu1/ZpOYQySlgu4HGcDp6&#10;V9if8McfCf8A6Jz4N/8ABTD/APE1yvxc+E37PvwI0C31TxZ4T8B6LY3U4topJdHR/MkKltoVELdF&#10;JzjArW/Zd8YfBvxLLrC/CmPw1FJEIjqK6ZYfZHI+byy4KKWH3sdQMmtL9sz/AJNS+IH/AGA7n/0A&#10;1+TP7K//ACct4B/7GCy/9HpX7ZV+Q/8AwUx/5PX8af79r/6Sw19e/wDBOT9m34f/ABD/AGRPDWra&#10;74M8NaxqdzLeCW6u9PjmmkC3UqrlmGThQAPYCvcf+GOPhP8A9E58G/8Agph/+Jrz34vaB+zR8Bta&#10;tdO8XeH/AADo99eQfaYYJNFWR2j3Fd2EjbALBgCcZ2nHQ16l+zzr/gHxD8OIrj4bro6eGfPkRV02&#10;2+zwrKMb8ptUhuQTkZIIPpXy7/wWo+IN7o3w+8G+G4JGjs9du7m6ulU4Ev2cRBVPqMzZx6qPSvmv&#10;/gn5+xvZ/tc+O9Wj1i/u7DQvD8Mct19k2ied5CwjRWYEKPkYk4PAxxnI+yB/wR9+EuP9Z4q/8GCf&#10;/G68N/4KA/sB+Bf2Z/gdD4h8NvrbahJqUVqRd3Syx7GVyeAg5+UVyP8AwR//AOTspP8AsC3P/oUd&#10;fqFf38Gl2M1zdTRW9vboZJZZXCJGoGSzE8AAc5Nc34e+NHgvxnqa6dpfizwxq17MDttrXU4J5XAG&#10;ThFYk4HPSvPfi/8A8E9/hT8ZZpri88M2+lahcZLXmkkWcjH+8VUbGbvllJPfNfHf7S//AASQ174U&#10;eG9U8QeE9aTxJpOmxPdS2c8Pk30USgsxBBKykAE8BSeyk14z+w18W9S+EH7TvhK6sbiWO31TUYNL&#10;v4lJ23FvNIqMCO+Mhhnuor9hvFf/ACKmpf8AXpL/AOgGvwr8PRJca/YxyKrxyXEaspGQwLDIr9mv&#10;+GN/hOP+ac+Df/BTD/8AE0H9jj4UY/5Jz4N/8FMP/wATXj+s+N/2SfC3iO60y+sfh3Df6fcNbzRn&#10;QS4jkVtrAkRFeCCM5xX5c1+6nwz/AOSb+H/+wbbf+ilrcoorH+In/JP9d/7B9x/6LavwvsP+QtD/&#10;ANdl/nX7waT/AMgq1/65J/IVYr5j/wCCtfg268U/slXF1axyTf2JqNvezBBkrF80bN9BvBPoMntX&#10;wT+wz+0NY/sz/tB6f4i1aCabSZIZLK8MI3SRJIB86jjO1gCR6Zxk4Ffpfov/AAUB+Dmu2K3Efj3R&#10;YVIyUuS8Ei+21lB/KvnH/goz+394F+I3wTvfBfhDUG1681eaL7RcxwslvbxRuHPzMAWYsqgADGMn&#10;PTPjH/BJnwZdeJf2urG+iika10OwuLu4kCnbHuXylBPqWfgex9K+/v27PC994y/ZF8eafp0L3F4+&#10;nGZIkGWcRukrADudqHAHU1+XP7Gfxo0/9n/9o3w74m1aOZ9Ls5JIroxLueNJI2QuF77d2cdwK/VL&#10;w3+2j8JvFGmx3Vv8RPCMMcgB2XmpxWki/VJSrD8q8p/bQ/b1+G2l/AzxVoOj+JNN8R61rumXGmwQ&#10;abILmNTNGYy7SLlAAGJ654r4P/YN8J3fi/8Aa48DW9nG8htdSS8lKjPlxxZkZj6DC/qK/Tb9vbwx&#10;eeL/ANkLx1Z2MbTXH9n+eEUZLLE6yNj/AICpr8vP2MPjHp3wC/aV8MeKtYWZtL0+SaO5MS7mRJYJ&#10;ISwHfb5m7HfFfqn4c/bP+E/ifTUurf4ieEIY2AO271SK0kH1SVlb9K8m/bT/AG9/hrpfwP8AE2h6&#10;R4k0/wASa1rVhLY28GmSC4jUyKV3PIvyBQCTwSTjpXwv+wD4PvvGX7XvgaKxheT7DqKahOQuViih&#10;/eMzHsOMc92A71+x9FFfmD/wWR/5Oo03/sXbf/0fcV7h/wAEVf8AkiPi7/sOD/0RHX2dXzj/AMFP&#10;PgDJ8a/2a7y9sbcTa14RY6pbbVzI8QGJ0HflPmx3MY74r8+f2HPj5/wzv+0boetXDsuk3b/2fqQB&#10;/wCWEpALf8Aba+O+2v2SimW4iV0ZWSRQylTkEHpXwX/wWw8D309v4G8SRws+m2xudPnkHSGR9jxg&#10;/wC8Ek/74ryr/gmV+2PoH7M3iPX9K8Vedb6N4iEMiXscZk+yzRbgAyjkqyueRkgqOOSR92p+3x8H&#10;ZLD7QPiBoPl4ztLsJP8Avjbu/SviL/gp5+2Z4Z/aPbw/oPhOWW+03RZZbqe+eJo1mlZQqqgbBwBu&#10;JJAySPSvQf8Agib4PuY38ea86stnKLWwjbHyu673f8gU/Ovq79sz/k1L4gf9gO5/9ANfkz+yv/yc&#10;t4B/7GCy/wDR6V+2VflH/wAFX/Ad54T/AGvtU1GaNls/EVpbXtrIR8rhYlhcZ9Q8Z47Bl9a9e/4J&#10;t/t9eC/hZ8HIfA/jK+bQ5NLuZZLK8aJ5IJ4pXMhDFQSrB2fqMEEc9a+nNT/b++Dmk6f9ok8faHKo&#10;GQsDPNIf+AqpNfm7+35+0lp/7UPx/k1zR45k0fT7GLTLN5k2STojySFyvbLyvgHnGK+7f+CT/gu5&#10;8Kfsg2E1wjRnXNRudRjDDGUO2NT+Iiz+NeUf8FuNBuLnRPh3qaxlrWzmv7aV8cK8q27KPxET/lXj&#10;/wDwTC/ax8N/s0eM/Etp4qmmstL8Sw2+27SJpFglhMm0MFBO0iVuQDyBX2j4j/4KZ/Bjw9pjXEfi&#10;1dSkC5ENpZzvI3t8yAfma+IP24v+Chl5+1VaL4f0zSl0nwra3IuY/PIe8unUEKzkfKg5Pyrn/eNa&#10;n/BH7/k7KT/sC3P/AKFHX6GftQ+F7zxp+zl460rT4/Ovr/QruKCMdZHMLbVHuTx+NfkZ+yx8XLb4&#10;CftD+F/FWoQSzWej3h+1RoP3gjdGicgd2VXJA4yRjiv1d8KfttfCXxhpcd1bfEHwrbIwB8u+1COy&#10;lXPYpKVP6Vw/7S//AAUI+Gfw/wDhrrcOm+J9J8Sa1dWUsNnaaZOLpZJGQqu+RMoqgkZyc4zgGvzd&#10;/ZH8H3fjr9pvwHp9nG0jf25azyFRny4opVkkb8EVj+FftJqtj/aul3FsWKC4iaMsB03Aj+tfhPre&#10;jX3gPxZdWF1GbfUdHumhlUj7ksbYPX0Ir9WfhD/wU2+FfxD8LWdxqniK38Oas0S/arS/R4xFJj5g&#10;r4Ksuc4Ockdqn+J//BS74S/D7Qbq5tfEsHiK+iQmGy05Wkad8ZC79uxQTgEk8ehxivypMeofFf4j&#10;Mtrb+dqniPUT5cMfRpZpOFHtubFdRqHwI+w+LZtL/tXd5V2bXzfs2M4fbuxv/HGa/aDwtpP9g+Gd&#10;OsRJ5osrWKAORjftQLnHvir1FFUfE+nf2x4a1CzLeWLq2khLAZ27lIzj8a/GfRvgT5/xFttLOqYD&#10;aitt5n2b/pptzjd+OM1+0NlF5FlDH12Iq59cCpar6tpVtrul3FjeQx3NneRNDPDIu5JUYEMpHcEE&#10;ivzh/bv/AOCc/h34GaHfeKvDesXlvYFy66VPCJhFkk7Ul3A7R2DBjjua+Ndtenfsp/s5x/tK/Edd&#10;Ck1ZtHjC+Y0q23nsR6Ablx9efpX6tfsz/sueGP2WPA7aP4dimklumEt7fXBDXF64zgsRgADJAUDA&#10;HqSSfSGG4V8M/tvf8EzvCcFnq3jTw3qFx4dfDXE+nLbia1d+pKfMpjyecZIB6ADivz3ni8md067G&#10;K59a7j9nT4Kj49fEq18PtqR0tbjkzi387b/wHcv86/VT9k79ivwl+yjo8zaQs+o61qCBbvU7oDzn&#10;Xg7EA4RM84GST1JwMewOiyoVYBlYYIPevhf9t7/gmb4UsrPVvGfhvUrjw8W3XE+mrbia1Zu/l/Mp&#10;jBPOPmA5wAMAfny6bXYehrvf2cPgevx/+JVr4fbUzpS3BGZxb+eR/wAB3L/Ov1U/ZQ/Yx8J/soaD&#10;MujrNf6xqCgXmqXWPOmXqEUDhEB5wOSepOBj1+iivzv/AOCu3wr/ALZ+Omg6x9u8v7Voy2/leTu2&#10;+XLIc7tw67+mOMe9eyf8EjfAf/CGfATW5vtX2n+0dZZ8eXs8vbFGuOpznr2r6splxbpd28kUirJH&#10;IpR1YZDA8EGvx+/ae/ZjtPhZ8ePEmi2GpM1lbXbPbhrfBijf51T73O0MFzxnGcDpX6jfstJfJ+zr&#10;4MXUr46leLpMCvcmPY0oCgLkZPIXAJzyQT3re+KHwu0P4yeB77w74isY9Q0vUE2SRtwVPZ1Ycqyn&#10;kEcg1+XP7cn7ENj+yneQ3Gm69dapZXkm2OC4tlWSEe8ithv++RXzqRmvoT9h/wDYksf2q7+eXUNe&#10;utLs7GQCSG3tQ8kw9nZsL/3ya/Uj4TfCXQfgl4FsfDnhyxSx0uwXCIOWkY/ed26s7Hkk9azf2k/D&#10;P/CZ/s/+MtL877P9t0e5j83Zv2fuzzjIz+dflz+yX8Hvtf7S/gf/AImO3ydXgn/49/veW4fH3u+3&#10;Ge2a/XyvNf2mf2V/C37VHgxdJ8RQSR3Fqxksb+3bbcWTnglezKRwVYEHrwQCPyl/ap/Z2j/Zt+I0&#10;mhR6s2sR43LK1t5BA7Ajc2frxXmeMV9mfsHf8E5/Dvxx0Cw8WeJNYvLqwDhzpUMIiWXGDh5dxJU5&#10;wQAp96/RzSdJtdB0u3sbG3htbO0jWGGGJAscSKMKqgcAADGK5z40fBjQfj38O7/wz4itRdaffLwR&#10;xJbyD7siN2ZTyD+ByCRX5D/tafs9Q/s0/F668N2+qSatDGgljmkgELAEnAIDEEjHXjPoKzP2dPgw&#10;Pj38U7Hw22pHS1vMk3Ag87bjn7u5f519nftGf8E4/BfwR/ZA1h9LkmuNfhuLe5m1e7jEk0ih9piR&#10;QQsaHdnjJJAyTxji/wDgkt8L/wCyP2iNR1L7d5n2PSJE8vydu/e6Dru4xj0r9HCMivjD9tr/AIJn&#10;+EfEq6t400G+m8M3hV7m7tIrcTWtw/Usq7lMbN3wSM84r84r22+x3s0O7d5TlM4xnBxXVfA74Vf8&#10;Lo+JNj4f+3f2b9uOPtHkeds6fw7lz19a/VD9kb9hTwj+yvZtfaeZtX8QXkWyXU7tAJEQ4ykajhFP&#10;GeSTjk9K9yHAr5c/bZ/4J1+FPjrNeeLbS7l8N+IFiLXM1vbrLDfYHDSR5X5+24EZGM5xX5geJ9E/&#10;4RvxFe6f5vn/AGOZovM27d+DjOMnH50vhfQ/+El8RWen+Z5P2yVYvM27tmeM4yM/nX6f/sV/8E6P&#10;CfwHu7XxZdXk3iTxAYw1rNPAIYbHI5aOPc3z9txJwOmOa//ZUEsBAi0AFAAGAAgAAAAhAIoVP5gM&#10;AQAAFQIAABMAAAAAAAAAAAAAAAAAAAAAAFtDb250ZW50X1R5cGVzXS54bWxQSwECLQAUAAYACAAA&#10;ACEAOP0h/9YAAACUAQAACwAAAAAAAAAAAAAAAAA9AQAAX3JlbHMvLnJlbHNQSwECLQAUAAYACAAA&#10;ACEAa4Au0BoEAADSCQAADgAAAAAAAAAAAAAAAAA8AgAAZHJzL2Uyb0RvYy54bWxQSwECLQAUAAYA&#10;CAAAACEAWGCzG7oAAAAiAQAAGQAAAAAAAAAAAAAAAACCBgAAZHJzL19yZWxzL2Uyb0RvYy54bWwu&#10;cmVsc1BLAQItABQABgAIAAAAIQBckvcC4QAAAAsBAAAPAAAAAAAAAAAAAAAAAHMHAABkcnMvZG93&#10;bnJldi54bWxQSwECLQAKAAAAAAAAACEA5AaQXjQqAAA0KgAAFQAAAAAAAAAAAAAAAACBCAAAZHJz&#10;L21lZGlhL2ltYWdlMS5qcGVnUEsFBgAAAAAGAAYAfQEAAOg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PressRelease_TextForTemplate.jpg" style="position:absolute;left:44450;top:5667;width:2032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UxvCAAAA2gAAAA8AAABkcnMvZG93bnJldi54bWxEj09rwkAUxO+C32F5hd50Uw+2RFcRMVAQ&#10;AkkDXh/Z1yQ0+zZmt/nz7bsFweMwM79h9sfJtGKg3jWWFbytIxDEpdUNVwqKr2T1AcJ5ZI2tZVIw&#10;k4PjYbnYY6ztyBkNua9EgLCLUUHtfRdL6cqaDLq17YiD9217gz7IvpK6xzHATSs3UbSVBhsOCzV2&#10;dK6p/Ml/jQJbZte8uE2XFCkZZpli0c53pV5fptMOhKfJP8OP9qdW8A7/V8INkI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JFMbwgAAANoAAAAPAAAAAAAAAAAAAAAAAJ8C&#10;AABkcnMvZG93bnJldi54bWxQSwUGAAAAAAQABAD3AAAAjgMAAAAA&#10;">
                  <v:imagedata r:id="rId10" o:title="PressRelease_TextForTemplate"/>
                  <v:path arrowok="t"/>
                </v:shape>
                <v:rect id="Rectangle 8" o:spid="_x0000_s1028" style="position:absolute;left:1016;width:662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1QsMA&#10;AADaAAAADwAAAGRycy9kb3ducmV2LnhtbESPQWvCQBSE70L/w/KE3nSjgSLRVdqK4KE9NFHPr9nX&#10;bEj2bdjdavrvu4WCx2FmvmE2u9H24ko+tI4VLOYZCOLa6ZYbBafqMFuBCBFZY++YFPxQgN32YbLB&#10;Qrsbf9C1jI1IEA4FKjAxDoWUoTZkMczdQJy8L+ctxiR9I7XHW4LbXi6z7ElabDktGBzo1VDdld9W&#10;wdnEKns5fJr9W9dd3q3Py/MxV+pxOj6vQUQa4z383z5qBTn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Y1QsMAAADaAAAADwAAAAAAAAAAAAAAAACYAgAAZHJzL2Rv&#10;d25yZXYueG1sUEsFBgAAAAAEAAQA9QAAAIgDAAAAAA==&#10;" fillcolor="#e31837" stroked="f"/>
              </v:group>
            </w:pict>
          </mc:Fallback>
        </mc:AlternateContent>
      </w:r>
    </w:p>
    <w:p w14:paraId="16F30E29" w14:textId="77777777" w:rsidR="00281FED" w:rsidRPr="00D45DD6" w:rsidRDefault="00281FED" w:rsidP="00EE7DE0">
      <w:pPr>
        <w:rPr>
          <w:rFonts w:ascii="Cambria" w:hAnsi="Cambria"/>
          <w:b/>
          <w:sz w:val="22"/>
          <w:szCs w:val="22"/>
        </w:rPr>
      </w:pPr>
    </w:p>
    <w:p w14:paraId="0572FFE8" w14:textId="77777777" w:rsidR="00281FED" w:rsidRPr="00D45DD6" w:rsidRDefault="00281FED" w:rsidP="00EE7DE0">
      <w:pPr>
        <w:rPr>
          <w:rFonts w:ascii="Cambria" w:hAnsi="Cambria"/>
          <w:b/>
          <w:sz w:val="22"/>
          <w:szCs w:val="22"/>
        </w:rPr>
      </w:pPr>
      <w:bookmarkStart w:id="0" w:name="OLE_LINK1"/>
    </w:p>
    <w:p w14:paraId="27D025EC" w14:textId="77777777" w:rsidR="00281FED" w:rsidRPr="00D45DD6" w:rsidRDefault="006864A7" w:rsidP="00EE7DE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  <w:lang w:eastAsia="en-US"/>
        </w:rPr>
        <w:drawing>
          <wp:inline distT="0" distB="0" distL="0" distR="0" wp14:anchorId="064EBBA8" wp14:editId="1581C851">
            <wp:extent cx="1766888" cy="274102"/>
            <wp:effectExtent l="0" t="0" r="5080" b="0"/>
            <wp:docPr id="1" name="Picture 1" descr="G:\Marketing &amp; Communications\Corporate VI\Logo\New Logo\CHINA Logos April 2016\JDP-China-Logo16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 &amp; Communications\Corporate VI\Logo\New Logo\CHINA Logos April 2016\JDP-China-Logo16_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96"/>
                    <a:stretch/>
                  </pic:blipFill>
                  <pic:spPr bwMode="auto">
                    <a:xfrm>
                      <a:off x="0" y="0"/>
                      <a:ext cx="176829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74BA2E0" w14:textId="77777777" w:rsidR="00281FED" w:rsidRDefault="00281FED" w:rsidP="00710BB8">
      <w:pPr>
        <w:rPr>
          <w:rFonts w:ascii="Cambria" w:hAnsi="Cambria"/>
          <w:color w:val="1F497D"/>
          <w:sz w:val="22"/>
          <w:szCs w:val="22"/>
        </w:rPr>
      </w:pPr>
    </w:p>
    <w:p w14:paraId="2BB46AE8" w14:textId="77777777" w:rsidR="00281FED" w:rsidRPr="00387691" w:rsidRDefault="00281FED" w:rsidP="00387691">
      <w:pPr>
        <w:rPr>
          <w:rFonts w:ascii="Cambria" w:hAnsi="Cambria"/>
          <w:b/>
          <w:color w:val="000000"/>
          <w:sz w:val="22"/>
          <w:szCs w:val="22"/>
        </w:rPr>
      </w:pPr>
    </w:p>
    <w:p w14:paraId="4375FFC0" w14:textId="77777777" w:rsidR="008338AB" w:rsidRDefault="008338AB" w:rsidP="008338AB">
      <w:pPr>
        <w:rPr>
          <w:rFonts w:asciiTheme="majorHAnsi" w:eastAsiaTheme="minorEastAsia" w:hAnsiTheme="majorHAnsi"/>
          <w:b/>
          <w:iCs/>
          <w:color w:val="000000" w:themeColor="text1"/>
          <w:sz w:val="22"/>
          <w:szCs w:val="22"/>
          <w:lang w:eastAsia="zh-CN"/>
        </w:rPr>
      </w:pPr>
    </w:p>
    <w:p w14:paraId="2D8CCCEF" w14:textId="77777777" w:rsidR="00663CD8" w:rsidRPr="008338AB" w:rsidRDefault="00663CD8" w:rsidP="008338AB">
      <w:pPr>
        <w:rPr>
          <w:rFonts w:asciiTheme="majorHAnsi" w:eastAsiaTheme="minorEastAsia" w:hAnsiTheme="majorHAnsi"/>
          <w:b/>
          <w:iCs/>
          <w:color w:val="000000" w:themeColor="text1"/>
          <w:sz w:val="22"/>
          <w:szCs w:val="22"/>
          <w:lang w:eastAsia="zh-CN"/>
        </w:rPr>
      </w:pPr>
    </w:p>
    <w:p w14:paraId="37F4BFCE" w14:textId="19DD1316" w:rsidR="00317F3B" w:rsidRDefault="00DD0C57" w:rsidP="006864A7">
      <w:pPr>
        <w:rPr>
          <w:rFonts w:asciiTheme="majorHAnsi" w:eastAsiaTheme="minorEastAsia" w:hAnsiTheme="majorHAnsi"/>
          <w:b/>
          <w:iCs/>
          <w:color w:val="000000" w:themeColor="text1"/>
          <w:sz w:val="22"/>
          <w:szCs w:val="22"/>
          <w:lang w:eastAsia="zh-CN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22"/>
          <w:szCs w:val="22"/>
          <w:lang w:eastAsia="zh-CN"/>
        </w:rPr>
        <w:t>Residential Customers Resistant to Changing Retail Electric Providers</w:t>
      </w:r>
      <w:r w:rsidR="00575391">
        <w:rPr>
          <w:rFonts w:asciiTheme="majorHAnsi" w:eastAsiaTheme="minorEastAsia" w:hAnsiTheme="majorHAnsi"/>
          <w:b/>
          <w:iCs/>
          <w:color w:val="000000" w:themeColor="text1"/>
          <w:sz w:val="22"/>
          <w:szCs w:val="22"/>
          <w:lang w:eastAsia="zh-CN"/>
        </w:rPr>
        <w:t xml:space="preserve"> as Price Gap Closes</w:t>
      </w:r>
    </w:p>
    <w:p w14:paraId="18602F34" w14:textId="77777777" w:rsidR="00317F3B" w:rsidRDefault="00317F3B" w:rsidP="006864A7">
      <w:pPr>
        <w:rPr>
          <w:rFonts w:asciiTheme="majorHAnsi" w:eastAsiaTheme="minorEastAsia" w:hAnsiTheme="majorHAnsi"/>
          <w:b/>
          <w:iCs/>
          <w:color w:val="000000" w:themeColor="text1"/>
          <w:sz w:val="22"/>
          <w:szCs w:val="22"/>
          <w:lang w:eastAsia="zh-CN"/>
        </w:rPr>
      </w:pPr>
    </w:p>
    <w:p w14:paraId="060E58BB" w14:textId="3FBF7D52" w:rsidR="00DD0C57" w:rsidRPr="00DD0C57" w:rsidRDefault="00317F3B" w:rsidP="006864A7">
      <w:pPr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</w:pPr>
      <w:r w:rsidRPr="00317F3B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Given Absence of </w:t>
      </w:r>
      <w:r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Significant </w:t>
      </w:r>
      <w:r w:rsidRPr="00317F3B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Price/Value</w:t>
      </w:r>
      <w:r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 Difference, Customers Are Staying Put; </w:t>
      </w:r>
      <w:r w:rsidR="0022295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Champion Energy Services, Ambit Energy</w:t>
      </w:r>
      <w:r w:rsidR="00446C9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,</w:t>
      </w:r>
      <w:r w:rsidR="0022295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 N</w:t>
      </w:r>
      <w:r w:rsidR="00446C9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ew </w:t>
      </w:r>
      <w:r w:rsidR="0022295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J</w:t>
      </w:r>
      <w:r w:rsidR="00446C9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ersey </w:t>
      </w:r>
      <w:r w:rsidR="0022295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G</w:t>
      </w:r>
      <w:r w:rsidR="00446C9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as </w:t>
      </w:r>
      <w:r w:rsidR="0022295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&amp;</w:t>
      </w:r>
      <w:r w:rsidR="00446C9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 </w:t>
      </w:r>
      <w:r w:rsidR="0022295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E</w:t>
      </w:r>
      <w:r w:rsidR="00446C9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lectric </w:t>
      </w:r>
      <w:r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>Top</w:t>
      </w:r>
      <w:r w:rsidR="00446C9E">
        <w:rPr>
          <w:rFonts w:asciiTheme="majorHAnsi" w:eastAsiaTheme="minorEastAsia" w:hAnsiTheme="majorHAnsi"/>
          <w:iCs/>
          <w:color w:val="000000" w:themeColor="text1"/>
          <w:sz w:val="22"/>
          <w:szCs w:val="22"/>
          <w:u w:val="single"/>
          <w:lang w:eastAsia="zh-CN"/>
        </w:rPr>
        <w:t xml:space="preserve"> Customer Satisfaction for Second Consecutive Year</w:t>
      </w:r>
    </w:p>
    <w:p w14:paraId="6F6EA3B2" w14:textId="77777777" w:rsidR="00DD0C57" w:rsidRPr="00DD0C57" w:rsidRDefault="00DD0C57" w:rsidP="006864A7">
      <w:pPr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eastAsia="zh-CN"/>
        </w:rPr>
      </w:pPr>
    </w:p>
    <w:p w14:paraId="782572AA" w14:textId="03FCC87A" w:rsidR="00EE6586" w:rsidRDefault="00DD0C57" w:rsidP="00EE65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COSTA MESA</w:t>
      </w:r>
      <w:r w:rsidR="00EE6586" w:rsidRPr="00EE6586">
        <w:rPr>
          <w:rFonts w:asciiTheme="majorHAnsi" w:hAnsiTheme="majorHAnsi"/>
          <w:b/>
          <w:bCs/>
          <w:sz w:val="22"/>
          <w:szCs w:val="22"/>
        </w:rPr>
        <w:t>, Calif.: 1</w:t>
      </w:r>
      <w:r>
        <w:rPr>
          <w:rFonts w:asciiTheme="majorHAnsi" w:hAnsiTheme="majorHAnsi"/>
          <w:b/>
          <w:bCs/>
          <w:sz w:val="22"/>
          <w:szCs w:val="22"/>
        </w:rPr>
        <w:t>0</w:t>
      </w:r>
      <w:r w:rsidR="00EE6586" w:rsidRPr="00EE6586">
        <w:rPr>
          <w:rFonts w:asciiTheme="majorHAnsi" w:hAnsiTheme="majorHAnsi"/>
          <w:b/>
          <w:bCs/>
          <w:sz w:val="22"/>
          <w:szCs w:val="22"/>
        </w:rPr>
        <w:t xml:space="preserve"> Aug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="00EE6586" w:rsidRPr="00EE6586">
        <w:rPr>
          <w:rFonts w:asciiTheme="majorHAnsi" w:hAnsiTheme="majorHAnsi"/>
          <w:b/>
          <w:bCs/>
          <w:sz w:val="22"/>
          <w:szCs w:val="22"/>
        </w:rPr>
        <w:t xml:space="preserve"> 201</w:t>
      </w:r>
      <w:r>
        <w:rPr>
          <w:rFonts w:asciiTheme="majorHAnsi" w:hAnsiTheme="majorHAnsi"/>
          <w:b/>
          <w:bCs/>
          <w:sz w:val="22"/>
          <w:szCs w:val="22"/>
        </w:rPr>
        <w:t>6</w:t>
      </w:r>
      <w:r w:rsidR="00EE6586" w:rsidRPr="00EE6586">
        <w:rPr>
          <w:rFonts w:asciiTheme="majorHAnsi" w:hAnsiTheme="majorHAnsi"/>
          <w:b/>
          <w:sz w:val="22"/>
          <w:szCs w:val="22"/>
        </w:rPr>
        <w:t xml:space="preserve"> — </w:t>
      </w:r>
      <w:r w:rsidR="00EE6586" w:rsidRPr="00EE6586">
        <w:rPr>
          <w:rFonts w:asciiTheme="majorHAnsi" w:hAnsiTheme="majorHAnsi"/>
          <w:sz w:val="22"/>
          <w:szCs w:val="22"/>
        </w:rPr>
        <w:t xml:space="preserve">With </w:t>
      </w:r>
      <w:r w:rsidR="00317F3B">
        <w:rPr>
          <w:rFonts w:asciiTheme="majorHAnsi" w:hAnsiTheme="majorHAnsi"/>
          <w:sz w:val="22"/>
          <w:szCs w:val="22"/>
        </w:rPr>
        <w:t xml:space="preserve">the price/value gap narrowing between retail electric providers and regulated </w:t>
      </w:r>
      <w:r w:rsidR="008B3862">
        <w:rPr>
          <w:rFonts w:asciiTheme="majorHAnsi" w:hAnsiTheme="majorHAnsi"/>
          <w:sz w:val="22"/>
          <w:szCs w:val="22"/>
        </w:rPr>
        <w:t xml:space="preserve">public </w:t>
      </w:r>
      <w:r w:rsidR="00C0427E" w:rsidRPr="008B3862">
        <w:rPr>
          <w:rFonts w:asciiTheme="majorHAnsi" w:hAnsiTheme="majorHAnsi"/>
          <w:sz w:val="22"/>
          <w:szCs w:val="22"/>
        </w:rPr>
        <w:t>utilities</w:t>
      </w:r>
      <w:r w:rsidR="008B3862">
        <w:rPr>
          <w:rFonts w:asciiTheme="majorHAnsi" w:hAnsiTheme="majorHAnsi"/>
          <w:sz w:val="22"/>
          <w:szCs w:val="22"/>
        </w:rPr>
        <w:t xml:space="preserve"> in deregulated states</w:t>
      </w:r>
      <w:r w:rsidR="00317F3B" w:rsidRPr="008B3862">
        <w:rPr>
          <w:rFonts w:asciiTheme="majorHAnsi" w:hAnsiTheme="majorHAnsi"/>
          <w:sz w:val="22"/>
          <w:szCs w:val="22"/>
        </w:rPr>
        <w:t>,</w:t>
      </w:r>
      <w:r w:rsidR="00317F3B">
        <w:rPr>
          <w:rFonts w:asciiTheme="majorHAnsi" w:hAnsiTheme="majorHAnsi"/>
          <w:sz w:val="22"/>
          <w:szCs w:val="22"/>
        </w:rPr>
        <w:t xml:space="preserve"> </w:t>
      </w:r>
      <w:r w:rsidR="00EE6586" w:rsidRPr="00EE6586">
        <w:rPr>
          <w:rFonts w:asciiTheme="majorHAnsi" w:hAnsiTheme="majorHAnsi"/>
          <w:sz w:val="22"/>
          <w:szCs w:val="22"/>
        </w:rPr>
        <w:t xml:space="preserve">fewer </w:t>
      </w:r>
      <w:r w:rsidR="00317F3B">
        <w:rPr>
          <w:rFonts w:asciiTheme="majorHAnsi" w:hAnsiTheme="majorHAnsi"/>
          <w:sz w:val="22"/>
          <w:szCs w:val="22"/>
        </w:rPr>
        <w:t xml:space="preserve">residential </w:t>
      </w:r>
      <w:r w:rsidR="00EE6586" w:rsidRPr="00EE6586">
        <w:rPr>
          <w:rFonts w:asciiTheme="majorHAnsi" w:hAnsiTheme="majorHAnsi"/>
          <w:sz w:val="22"/>
          <w:szCs w:val="22"/>
        </w:rPr>
        <w:t xml:space="preserve">customers </w:t>
      </w:r>
      <w:r w:rsidR="00317F3B">
        <w:rPr>
          <w:rFonts w:asciiTheme="majorHAnsi" w:hAnsiTheme="majorHAnsi"/>
          <w:sz w:val="22"/>
          <w:szCs w:val="22"/>
        </w:rPr>
        <w:t xml:space="preserve">are </w:t>
      </w:r>
      <w:r w:rsidR="00205D77">
        <w:rPr>
          <w:rFonts w:asciiTheme="majorHAnsi" w:hAnsiTheme="majorHAnsi"/>
          <w:sz w:val="22"/>
          <w:szCs w:val="22"/>
        </w:rPr>
        <w:t>switch</w:t>
      </w:r>
      <w:r w:rsidR="00B11EA0">
        <w:rPr>
          <w:rFonts w:asciiTheme="majorHAnsi" w:hAnsiTheme="majorHAnsi"/>
          <w:sz w:val="22"/>
          <w:szCs w:val="22"/>
        </w:rPr>
        <w:t>ing</w:t>
      </w:r>
      <w:r w:rsidR="00205D77">
        <w:rPr>
          <w:rFonts w:asciiTheme="majorHAnsi" w:hAnsiTheme="majorHAnsi"/>
          <w:sz w:val="22"/>
          <w:szCs w:val="22"/>
        </w:rPr>
        <w:t xml:space="preserve"> providers</w:t>
      </w:r>
      <w:r w:rsidR="00EE6586" w:rsidRPr="00EE6586">
        <w:rPr>
          <w:rFonts w:asciiTheme="majorHAnsi" w:hAnsiTheme="majorHAnsi"/>
          <w:sz w:val="22"/>
          <w:szCs w:val="22"/>
        </w:rPr>
        <w:t>,</w:t>
      </w:r>
      <w:r w:rsidR="00B11EA0">
        <w:rPr>
          <w:rFonts w:asciiTheme="majorHAnsi" w:hAnsiTheme="majorHAnsi"/>
          <w:sz w:val="22"/>
          <w:szCs w:val="22"/>
        </w:rPr>
        <w:t xml:space="preserve"> </w:t>
      </w:r>
      <w:r w:rsidR="00B01971">
        <w:rPr>
          <w:rFonts w:asciiTheme="majorHAnsi" w:hAnsiTheme="majorHAnsi"/>
          <w:sz w:val="22"/>
          <w:szCs w:val="22"/>
        </w:rPr>
        <w:t xml:space="preserve">making customer satisfaction and retention </w:t>
      </w:r>
      <w:r w:rsidR="00B11EA0">
        <w:rPr>
          <w:rFonts w:asciiTheme="majorHAnsi" w:hAnsiTheme="majorHAnsi"/>
          <w:sz w:val="22"/>
          <w:szCs w:val="22"/>
        </w:rPr>
        <w:t xml:space="preserve">more </w:t>
      </w:r>
      <w:r w:rsidR="00B01971">
        <w:rPr>
          <w:rFonts w:asciiTheme="majorHAnsi" w:hAnsiTheme="majorHAnsi"/>
          <w:sz w:val="22"/>
          <w:szCs w:val="22"/>
        </w:rPr>
        <w:t>important than ever</w:t>
      </w:r>
      <w:r w:rsidR="00B11EA0">
        <w:rPr>
          <w:rFonts w:asciiTheme="majorHAnsi" w:hAnsiTheme="majorHAnsi"/>
          <w:sz w:val="22"/>
          <w:szCs w:val="22"/>
        </w:rPr>
        <w:t xml:space="preserve">, </w:t>
      </w:r>
      <w:r w:rsidR="00EE6586" w:rsidRPr="00EE6586">
        <w:rPr>
          <w:rFonts w:asciiTheme="majorHAnsi" w:hAnsiTheme="majorHAnsi"/>
          <w:sz w:val="22"/>
          <w:szCs w:val="22"/>
        </w:rPr>
        <w:t>according to the J.D. Power 201</w:t>
      </w:r>
      <w:r w:rsidR="00446C9E">
        <w:rPr>
          <w:rFonts w:asciiTheme="majorHAnsi" w:hAnsiTheme="majorHAnsi"/>
          <w:sz w:val="22"/>
          <w:szCs w:val="22"/>
        </w:rPr>
        <w:t>6</w:t>
      </w:r>
      <w:r w:rsidR="00EE6586" w:rsidRPr="00EE6586">
        <w:rPr>
          <w:rFonts w:asciiTheme="majorHAnsi" w:hAnsiTheme="majorHAnsi"/>
          <w:sz w:val="22"/>
          <w:szCs w:val="22"/>
        </w:rPr>
        <w:t xml:space="preserve"> Retail Electric Provider Residential Customer Satisfaction</w:t>
      </w:r>
      <w:r w:rsidR="00EE6586">
        <w:rPr>
          <w:rFonts w:asciiTheme="majorHAnsi" w:hAnsiTheme="majorHAnsi"/>
          <w:sz w:val="22"/>
          <w:szCs w:val="22"/>
        </w:rPr>
        <w:t xml:space="preserve"> </w:t>
      </w:r>
      <w:r w:rsidR="00EE6586" w:rsidRPr="00EE6586">
        <w:rPr>
          <w:rFonts w:asciiTheme="majorHAnsi" w:hAnsiTheme="majorHAnsi"/>
          <w:sz w:val="22"/>
          <w:szCs w:val="22"/>
        </w:rPr>
        <w:t>Study</w:t>
      </w:r>
      <w:r w:rsidR="00F46A08">
        <w:rPr>
          <w:rFonts w:asciiTheme="majorHAnsi" w:hAnsiTheme="majorHAnsi"/>
          <w:sz w:val="22"/>
          <w:szCs w:val="22"/>
        </w:rPr>
        <w:t>,</w:t>
      </w:r>
      <w:r w:rsidR="00EE6586">
        <w:rPr>
          <w:rFonts w:ascii="Calibri" w:hAnsi="Calibri"/>
          <w:sz w:val="22"/>
          <w:szCs w:val="22"/>
        </w:rPr>
        <w:t>℠</w:t>
      </w:r>
      <w:r w:rsidR="00EE6586" w:rsidRPr="00EE6586">
        <w:rPr>
          <w:rFonts w:asciiTheme="majorHAnsi" w:hAnsiTheme="majorHAnsi"/>
          <w:sz w:val="22"/>
          <w:szCs w:val="22"/>
        </w:rPr>
        <w:t> released today.</w:t>
      </w:r>
    </w:p>
    <w:p w14:paraId="350D01F2" w14:textId="77777777" w:rsidR="00EE6586" w:rsidRDefault="00EE6586" w:rsidP="00EE6586">
      <w:pPr>
        <w:rPr>
          <w:rFonts w:asciiTheme="majorHAnsi" w:hAnsiTheme="majorHAnsi"/>
          <w:sz w:val="22"/>
          <w:szCs w:val="22"/>
        </w:rPr>
      </w:pPr>
    </w:p>
    <w:p w14:paraId="623A5E39" w14:textId="412D2B12" w:rsidR="00882196" w:rsidRDefault="00882196" w:rsidP="00EE65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8B3862">
        <w:rPr>
          <w:rFonts w:asciiTheme="majorHAnsi" w:hAnsiTheme="majorHAnsi"/>
          <w:sz w:val="22"/>
          <w:szCs w:val="22"/>
        </w:rPr>
        <w:t>witching and renewal rates also are lower in</w:t>
      </w:r>
      <w:r>
        <w:rPr>
          <w:rFonts w:asciiTheme="majorHAnsi" w:hAnsiTheme="majorHAnsi"/>
          <w:sz w:val="22"/>
          <w:szCs w:val="22"/>
        </w:rPr>
        <w:t xml:space="preserve"> </w:t>
      </w:r>
      <w:r w:rsidR="00800A24">
        <w:rPr>
          <w:rFonts w:asciiTheme="majorHAnsi" w:hAnsiTheme="majorHAnsi"/>
          <w:sz w:val="22"/>
          <w:szCs w:val="22"/>
        </w:rPr>
        <w:t xml:space="preserve">the completely deregulated </w:t>
      </w:r>
      <w:r>
        <w:rPr>
          <w:rFonts w:asciiTheme="majorHAnsi" w:hAnsiTheme="majorHAnsi"/>
          <w:sz w:val="22"/>
          <w:szCs w:val="22"/>
        </w:rPr>
        <w:t>Texas</w:t>
      </w:r>
      <w:r w:rsidR="00800A24">
        <w:rPr>
          <w:rFonts w:asciiTheme="majorHAnsi" w:hAnsiTheme="majorHAnsi"/>
          <w:sz w:val="22"/>
          <w:szCs w:val="22"/>
        </w:rPr>
        <w:t xml:space="preserve"> retail markets.</w:t>
      </w:r>
      <w:bookmarkStart w:id="1" w:name="_GoBack"/>
      <w:bookmarkEnd w:id="1"/>
    </w:p>
    <w:p w14:paraId="1CA432B7" w14:textId="77777777" w:rsidR="00882196" w:rsidRDefault="00882196" w:rsidP="00EE6586">
      <w:pPr>
        <w:rPr>
          <w:rFonts w:asciiTheme="majorHAnsi" w:hAnsiTheme="majorHAnsi"/>
          <w:sz w:val="22"/>
          <w:szCs w:val="22"/>
        </w:rPr>
      </w:pPr>
    </w:p>
    <w:p w14:paraId="41EA108E" w14:textId="5CEE3F07" w:rsidR="007707CB" w:rsidRPr="007707CB" w:rsidRDefault="00C0427E" w:rsidP="007707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the nine states included in the study, h</w:t>
      </w:r>
      <w:r w:rsidR="007707CB" w:rsidRPr="007707CB">
        <w:rPr>
          <w:rFonts w:asciiTheme="majorHAnsi" w:hAnsiTheme="majorHAnsi"/>
          <w:sz w:val="22"/>
          <w:szCs w:val="22"/>
        </w:rPr>
        <w:t>alf of delighted customers (</w:t>
      </w:r>
      <w:r w:rsidR="00F62E4B">
        <w:rPr>
          <w:rFonts w:asciiTheme="majorHAnsi" w:hAnsiTheme="majorHAnsi"/>
          <w:sz w:val="22"/>
          <w:szCs w:val="22"/>
        </w:rPr>
        <w:t>overall satisfaction</w:t>
      </w:r>
      <w:r w:rsidR="007707CB" w:rsidRPr="007707CB">
        <w:rPr>
          <w:rFonts w:asciiTheme="majorHAnsi" w:hAnsiTheme="majorHAnsi"/>
          <w:sz w:val="22"/>
          <w:szCs w:val="22"/>
        </w:rPr>
        <w:t xml:space="preserve"> score</w:t>
      </w:r>
      <w:r w:rsidR="00F62E4B">
        <w:rPr>
          <w:rFonts w:asciiTheme="majorHAnsi" w:hAnsiTheme="majorHAnsi"/>
          <w:sz w:val="22"/>
          <w:szCs w:val="22"/>
        </w:rPr>
        <w:t>s</w:t>
      </w:r>
      <w:r w:rsidR="007707CB" w:rsidRPr="007707CB">
        <w:rPr>
          <w:rFonts w:asciiTheme="majorHAnsi" w:hAnsiTheme="majorHAnsi"/>
          <w:sz w:val="22"/>
          <w:szCs w:val="22"/>
        </w:rPr>
        <w:t xml:space="preserve"> of 900 or higher) say they </w:t>
      </w:r>
      <w:r w:rsidR="00F62E4B">
        <w:rPr>
          <w:rFonts w:asciiTheme="majorHAnsi" w:hAnsiTheme="majorHAnsi"/>
          <w:sz w:val="22"/>
          <w:szCs w:val="22"/>
        </w:rPr>
        <w:t>“</w:t>
      </w:r>
      <w:r w:rsidR="007707CB" w:rsidRPr="007707CB">
        <w:rPr>
          <w:rFonts w:asciiTheme="majorHAnsi" w:hAnsiTheme="majorHAnsi"/>
          <w:sz w:val="22"/>
          <w:szCs w:val="22"/>
        </w:rPr>
        <w:t>definitely</w:t>
      </w:r>
      <w:r w:rsidR="00F62E4B">
        <w:rPr>
          <w:rFonts w:asciiTheme="majorHAnsi" w:hAnsiTheme="majorHAnsi"/>
          <w:sz w:val="22"/>
          <w:szCs w:val="22"/>
        </w:rPr>
        <w:t xml:space="preserve"> will</w:t>
      </w:r>
      <w:r w:rsidR="007707CB" w:rsidRPr="007707CB">
        <w:rPr>
          <w:rFonts w:asciiTheme="majorHAnsi" w:hAnsiTheme="majorHAnsi"/>
          <w:sz w:val="22"/>
          <w:szCs w:val="22"/>
        </w:rPr>
        <w:t xml:space="preserve"> not</w:t>
      </w:r>
      <w:r w:rsidR="00F62E4B">
        <w:rPr>
          <w:rFonts w:asciiTheme="majorHAnsi" w:hAnsiTheme="majorHAnsi"/>
          <w:sz w:val="22"/>
          <w:szCs w:val="22"/>
        </w:rPr>
        <w:t>”</w:t>
      </w:r>
      <w:r w:rsidR="007707CB" w:rsidRPr="007707CB">
        <w:rPr>
          <w:rFonts w:asciiTheme="majorHAnsi" w:hAnsiTheme="majorHAnsi"/>
          <w:sz w:val="22"/>
          <w:szCs w:val="22"/>
        </w:rPr>
        <w:t xml:space="preserve"> switch providers, while 37% of pleased customers (750-899) and 25% of indifferent customers (550-749) say </w:t>
      </w:r>
      <w:r w:rsidR="00F62E4B">
        <w:rPr>
          <w:rFonts w:asciiTheme="majorHAnsi" w:hAnsiTheme="majorHAnsi"/>
          <w:sz w:val="22"/>
          <w:szCs w:val="22"/>
        </w:rPr>
        <w:t>the same</w:t>
      </w:r>
      <w:r w:rsidR="007707CB" w:rsidRPr="007707CB">
        <w:rPr>
          <w:rFonts w:asciiTheme="majorHAnsi" w:hAnsiTheme="majorHAnsi"/>
          <w:sz w:val="22"/>
          <w:szCs w:val="22"/>
        </w:rPr>
        <w:t>.</w:t>
      </w:r>
    </w:p>
    <w:p w14:paraId="4B89E1FD" w14:textId="77777777" w:rsidR="007707CB" w:rsidRPr="007707CB" w:rsidRDefault="007707CB" w:rsidP="007707CB">
      <w:pPr>
        <w:rPr>
          <w:rFonts w:asciiTheme="majorHAnsi" w:hAnsiTheme="majorHAnsi"/>
          <w:sz w:val="22"/>
          <w:szCs w:val="22"/>
        </w:rPr>
      </w:pPr>
    </w:p>
    <w:p w14:paraId="03AF8EEA" w14:textId="77D48818" w:rsidR="007707CB" w:rsidRPr="007707CB" w:rsidRDefault="00F44562" w:rsidP="007707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Additionally, i</w:t>
      </w:r>
      <w:r w:rsidR="007707CB" w:rsidRPr="00951EBE">
        <w:rPr>
          <w:rFonts w:asciiTheme="majorHAnsi" w:hAnsiTheme="majorHAnsi"/>
          <w:sz w:val="22"/>
          <w:szCs w:val="22"/>
        </w:rPr>
        <w:t>ndifferent</w:t>
      </w:r>
      <w:r w:rsidR="007707CB" w:rsidRPr="007707CB">
        <w:rPr>
          <w:rFonts w:asciiTheme="majorHAnsi" w:hAnsiTheme="majorHAnsi"/>
          <w:sz w:val="22"/>
          <w:szCs w:val="22"/>
        </w:rPr>
        <w:t xml:space="preserve"> customers </w:t>
      </w:r>
      <w:r w:rsidR="00FD7D9A">
        <w:rPr>
          <w:rFonts w:asciiTheme="majorHAnsi" w:hAnsiTheme="majorHAnsi"/>
          <w:sz w:val="22"/>
          <w:szCs w:val="22"/>
        </w:rPr>
        <w:t xml:space="preserve">indicate they would consider switching </w:t>
      </w:r>
      <w:r w:rsidR="007707CB" w:rsidRPr="007707CB">
        <w:rPr>
          <w:rFonts w:asciiTheme="majorHAnsi" w:hAnsiTheme="majorHAnsi"/>
          <w:sz w:val="22"/>
          <w:szCs w:val="22"/>
        </w:rPr>
        <w:t>for a cost savings of $30 a month</w:t>
      </w:r>
      <w:r w:rsidR="00FD7D9A">
        <w:rPr>
          <w:rFonts w:asciiTheme="majorHAnsi" w:hAnsiTheme="majorHAnsi"/>
          <w:sz w:val="22"/>
          <w:szCs w:val="22"/>
        </w:rPr>
        <w:t>,</w:t>
      </w:r>
      <w:r w:rsidR="007707CB" w:rsidRPr="007707CB">
        <w:rPr>
          <w:rFonts w:asciiTheme="majorHAnsi" w:hAnsiTheme="majorHAnsi"/>
          <w:sz w:val="22"/>
          <w:szCs w:val="22"/>
        </w:rPr>
        <w:t xml:space="preserve"> and pleased customers cite a threshold of $35 a month. Delighted customers are most resistant to switch</w:t>
      </w:r>
      <w:r w:rsidR="00FD7D9A">
        <w:rPr>
          <w:rFonts w:asciiTheme="majorHAnsi" w:hAnsiTheme="majorHAnsi"/>
          <w:sz w:val="22"/>
          <w:szCs w:val="22"/>
        </w:rPr>
        <w:t>ing</w:t>
      </w:r>
      <w:r w:rsidR="007707CB" w:rsidRPr="007707CB">
        <w:rPr>
          <w:rFonts w:asciiTheme="majorHAnsi" w:hAnsiTheme="majorHAnsi"/>
          <w:sz w:val="22"/>
          <w:szCs w:val="22"/>
        </w:rPr>
        <w:t>, citing a level of $46 a month to consider switching.</w:t>
      </w:r>
    </w:p>
    <w:p w14:paraId="202FDA22" w14:textId="2F75F4B6" w:rsidR="007707CB" w:rsidRDefault="007707CB" w:rsidP="007707CB">
      <w:pPr>
        <w:rPr>
          <w:rFonts w:asciiTheme="majorHAnsi" w:hAnsiTheme="majorHAnsi"/>
          <w:sz w:val="22"/>
          <w:szCs w:val="22"/>
        </w:rPr>
      </w:pPr>
    </w:p>
    <w:p w14:paraId="607DB864" w14:textId="175E67E3" w:rsidR="00043B06" w:rsidRDefault="00004E5C" w:rsidP="007707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7707CB">
        <w:rPr>
          <w:rFonts w:asciiTheme="majorHAnsi" w:hAnsiTheme="majorHAnsi"/>
          <w:sz w:val="22"/>
          <w:szCs w:val="22"/>
        </w:rPr>
        <w:t>Historically, t</w:t>
      </w:r>
      <w:r>
        <w:rPr>
          <w:rFonts w:asciiTheme="majorHAnsi" w:hAnsiTheme="majorHAnsi"/>
          <w:sz w:val="22"/>
          <w:szCs w:val="22"/>
        </w:rPr>
        <w:t xml:space="preserve">he key differentiator between retail electric providers and regulated providers has been price, but that price gap has shrunk,” said </w:t>
      </w:r>
      <w:r w:rsidR="000349E3">
        <w:rPr>
          <w:rFonts w:asciiTheme="majorHAnsi" w:hAnsiTheme="majorHAnsi"/>
          <w:b/>
          <w:sz w:val="22"/>
          <w:szCs w:val="22"/>
        </w:rPr>
        <w:t>Andrew Heath</w:t>
      </w:r>
      <w:r w:rsidRPr="007707CB">
        <w:rPr>
          <w:rFonts w:asciiTheme="majorHAnsi" w:hAnsiTheme="majorHAnsi"/>
          <w:b/>
          <w:sz w:val="22"/>
          <w:szCs w:val="22"/>
        </w:rPr>
        <w:t xml:space="preserve">, senior director of the </w:t>
      </w:r>
      <w:r w:rsidR="000B4167">
        <w:rPr>
          <w:rFonts w:asciiTheme="majorHAnsi" w:hAnsiTheme="majorHAnsi"/>
          <w:b/>
          <w:sz w:val="22"/>
          <w:szCs w:val="22"/>
        </w:rPr>
        <w:t>utility &amp; infrastructure</w:t>
      </w:r>
      <w:r w:rsidRPr="007707CB">
        <w:rPr>
          <w:rFonts w:asciiTheme="majorHAnsi" w:hAnsiTheme="majorHAnsi"/>
          <w:b/>
          <w:sz w:val="22"/>
          <w:szCs w:val="22"/>
        </w:rPr>
        <w:t xml:space="preserve"> practice at J.D. Power</w:t>
      </w:r>
      <w:r>
        <w:rPr>
          <w:rFonts w:asciiTheme="majorHAnsi" w:hAnsiTheme="majorHAnsi"/>
          <w:sz w:val="22"/>
          <w:szCs w:val="22"/>
        </w:rPr>
        <w:t xml:space="preserve">. “So, despite the best efforts of those providers to </w:t>
      </w:r>
      <w:r w:rsidR="00047E64">
        <w:rPr>
          <w:rFonts w:asciiTheme="majorHAnsi" w:hAnsiTheme="majorHAnsi"/>
          <w:sz w:val="22"/>
          <w:szCs w:val="22"/>
        </w:rPr>
        <w:t xml:space="preserve">persuade </w:t>
      </w:r>
      <w:r>
        <w:rPr>
          <w:rFonts w:asciiTheme="majorHAnsi" w:hAnsiTheme="majorHAnsi"/>
          <w:sz w:val="22"/>
          <w:szCs w:val="22"/>
        </w:rPr>
        <w:t>customers to switch, they’</w:t>
      </w:r>
      <w:r w:rsidR="007707CB">
        <w:rPr>
          <w:rFonts w:asciiTheme="majorHAnsi" w:hAnsiTheme="majorHAnsi"/>
          <w:sz w:val="22"/>
          <w:szCs w:val="22"/>
        </w:rPr>
        <w:t xml:space="preserve">ve been unsuccessful because customers don’t feel incentivized </w:t>
      </w:r>
      <w:r>
        <w:rPr>
          <w:rFonts w:asciiTheme="majorHAnsi" w:hAnsiTheme="majorHAnsi"/>
          <w:sz w:val="22"/>
          <w:szCs w:val="22"/>
        </w:rPr>
        <w:t>to do so.”</w:t>
      </w:r>
    </w:p>
    <w:p w14:paraId="21E81BC2" w14:textId="77777777" w:rsidR="00043B06" w:rsidRDefault="00043B06" w:rsidP="00EE6586">
      <w:pPr>
        <w:rPr>
          <w:rFonts w:asciiTheme="majorHAnsi" w:hAnsiTheme="majorHAnsi"/>
          <w:sz w:val="22"/>
          <w:szCs w:val="22"/>
        </w:rPr>
      </w:pPr>
    </w:p>
    <w:p w14:paraId="5BB058C4" w14:textId="0C683619" w:rsidR="00856A59" w:rsidRDefault="00C0427E" w:rsidP="00EE65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study also </w:t>
      </w:r>
      <w:r w:rsidR="007D5AD5">
        <w:rPr>
          <w:rFonts w:asciiTheme="majorHAnsi" w:hAnsiTheme="majorHAnsi"/>
          <w:sz w:val="22"/>
          <w:szCs w:val="22"/>
        </w:rPr>
        <w:t xml:space="preserve">shows </w:t>
      </w:r>
      <w:r>
        <w:rPr>
          <w:rFonts w:asciiTheme="majorHAnsi" w:hAnsiTheme="majorHAnsi"/>
          <w:sz w:val="22"/>
          <w:szCs w:val="22"/>
        </w:rPr>
        <w:t>that</w:t>
      </w:r>
      <w:r w:rsidR="006A5BE2">
        <w:rPr>
          <w:rFonts w:asciiTheme="majorHAnsi" w:hAnsiTheme="majorHAnsi"/>
          <w:sz w:val="22"/>
          <w:szCs w:val="22"/>
        </w:rPr>
        <w:t xml:space="preserve">, in the </w:t>
      </w:r>
      <w:r w:rsidR="007D5AD5">
        <w:rPr>
          <w:rFonts w:asciiTheme="majorHAnsi" w:hAnsiTheme="majorHAnsi"/>
          <w:sz w:val="22"/>
          <w:szCs w:val="22"/>
        </w:rPr>
        <w:t>p</w:t>
      </w:r>
      <w:r w:rsidR="006A5BE2">
        <w:rPr>
          <w:rFonts w:asciiTheme="majorHAnsi" w:hAnsiTheme="majorHAnsi"/>
          <w:sz w:val="22"/>
          <w:szCs w:val="22"/>
        </w:rPr>
        <w:t xml:space="preserve">ast 12 months, </w:t>
      </w:r>
      <w:r>
        <w:rPr>
          <w:rFonts w:asciiTheme="majorHAnsi" w:hAnsiTheme="majorHAnsi"/>
          <w:sz w:val="22"/>
          <w:szCs w:val="22"/>
        </w:rPr>
        <w:t xml:space="preserve">customers </w:t>
      </w:r>
      <w:r w:rsidR="006A5BE2">
        <w:rPr>
          <w:rFonts w:asciiTheme="majorHAnsi" w:hAnsiTheme="majorHAnsi"/>
          <w:sz w:val="22"/>
          <w:szCs w:val="22"/>
        </w:rPr>
        <w:t>have been</w:t>
      </w:r>
      <w:r w:rsidR="007707CB">
        <w:rPr>
          <w:rFonts w:asciiTheme="majorHAnsi" w:hAnsiTheme="majorHAnsi"/>
          <w:sz w:val="22"/>
          <w:szCs w:val="22"/>
        </w:rPr>
        <w:t xml:space="preserve"> shopping less</w:t>
      </w:r>
      <w:r w:rsidR="00CB241C">
        <w:rPr>
          <w:rFonts w:asciiTheme="majorHAnsi" w:hAnsiTheme="majorHAnsi"/>
          <w:sz w:val="22"/>
          <w:szCs w:val="22"/>
        </w:rPr>
        <w:t xml:space="preserve"> often</w:t>
      </w:r>
      <w:r w:rsidR="007707CB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In Texas, only 16% signed up with a new provider (</w:t>
      </w:r>
      <w:r w:rsidR="007D5AD5">
        <w:rPr>
          <w:rFonts w:asciiTheme="majorHAnsi" w:hAnsiTheme="majorHAnsi"/>
          <w:sz w:val="22"/>
          <w:szCs w:val="22"/>
        </w:rPr>
        <w:t xml:space="preserve">vs. </w:t>
      </w:r>
      <w:r>
        <w:rPr>
          <w:rFonts w:asciiTheme="majorHAnsi" w:hAnsiTheme="majorHAnsi"/>
          <w:sz w:val="22"/>
          <w:szCs w:val="22"/>
        </w:rPr>
        <w:t>18% in 2015) and only 41% renewed their service (</w:t>
      </w:r>
      <w:r w:rsidR="007D5AD5">
        <w:rPr>
          <w:rFonts w:asciiTheme="majorHAnsi" w:hAnsiTheme="majorHAnsi"/>
          <w:sz w:val="22"/>
          <w:szCs w:val="22"/>
        </w:rPr>
        <w:t>vs.</w:t>
      </w:r>
      <w:r>
        <w:rPr>
          <w:rFonts w:asciiTheme="majorHAnsi" w:hAnsiTheme="majorHAnsi"/>
          <w:sz w:val="22"/>
          <w:szCs w:val="22"/>
        </w:rPr>
        <w:t xml:space="preserve"> 44%). In the other states, only 20% signed up with a new provider (</w:t>
      </w:r>
      <w:r w:rsidR="007D5AD5">
        <w:rPr>
          <w:rFonts w:asciiTheme="majorHAnsi" w:hAnsiTheme="majorHAnsi"/>
          <w:sz w:val="22"/>
          <w:szCs w:val="22"/>
        </w:rPr>
        <w:t>vs.</w:t>
      </w:r>
      <w:r>
        <w:rPr>
          <w:rFonts w:asciiTheme="majorHAnsi" w:hAnsiTheme="majorHAnsi"/>
          <w:sz w:val="22"/>
          <w:szCs w:val="22"/>
        </w:rPr>
        <w:t xml:space="preserve"> 23% in 2015)</w:t>
      </w:r>
      <w:r w:rsidR="006A5BE2">
        <w:rPr>
          <w:rFonts w:asciiTheme="majorHAnsi" w:hAnsiTheme="majorHAnsi"/>
          <w:sz w:val="22"/>
          <w:szCs w:val="22"/>
        </w:rPr>
        <w:t xml:space="preserve"> and only 25% renewed their service (</w:t>
      </w:r>
      <w:r w:rsidR="007D5AD5">
        <w:rPr>
          <w:rFonts w:asciiTheme="majorHAnsi" w:hAnsiTheme="majorHAnsi"/>
          <w:sz w:val="22"/>
          <w:szCs w:val="22"/>
        </w:rPr>
        <w:t>vs.</w:t>
      </w:r>
      <w:r w:rsidR="006A5BE2">
        <w:rPr>
          <w:rFonts w:asciiTheme="majorHAnsi" w:hAnsiTheme="majorHAnsi"/>
          <w:sz w:val="22"/>
          <w:szCs w:val="22"/>
        </w:rPr>
        <w:t xml:space="preserve"> 27%).</w:t>
      </w:r>
    </w:p>
    <w:p w14:paraId="5AADE17D" w14:textId="77777777" w:rsidR="00856A59" w:rsidRDefault="00856A59" w:rsidP="00EE6586">
      <w:pPr>
        <w:rPr>
          <w:rFonts w:asciiTheme="majorHAnsi" w:hAnsiTheme="majorHAnsi"/>
          <w:sz w:val="22"/>
          <w:szCs w:val="22"/>
        </w:rPr>
      </w:pPr>
    </w:p>
    <w:p w14:paraId="43AF9D40" w14:textId="7D878787" w:rsidR="004A7721" w:rsidRPr="004A7721" w:rsidRDefault="006A5BE2" w:rsidP="004A772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Nonetheless, o</w:t>
      </w:r>
      <w:r w:rsidR="004A7721" w:rsidRPr="004A7721">
        <w:rPr>
          <w:rFonts w:asciiTheme="majorHAnsi" w:hAnsiTheme="majorHAnsi"/>
          <w:sz w:val="22"/>
          <w:szCs w:val="22"/>
        </w:rPr>
        <w:t xml:space="preserve">verall satisfaction with retail electric providers in Texas is 730, an increase of 15 points from 715 in 2015. </w:t>
      </w:r>
      <w:r w:rsidR="00703192">
        <w:rPr>
          <w:rFonts w:asciiTheme="majorHAnsi" w:hAnsiTheme="majorHAnsi"/>
          <w:sz w:val="22"/>
          <w:szCs w:val="22"/>
        </w:rPr>
        <w:t>Overall s</w:t>
      </w:r>
      <w:r w:rsidR="004A7721" w:rsidRPr="004A7721">
        <w:rPr>
          <w:rFonts w:asciiTheme="majorHAnsi" w:hAnsiTheme="majorHAnsi"/>
          <w:sz w:val="22"/>
          <w:szCs w:val="22"/>
        </w:rPr>
        <w:t xml:space="preserve">atisfaction in the other eight states </w:t>
      </w:r>
      <w:r w:rsidR="00703192">
        <w:rPr>
          <w:rFonts w:asciiTheme="majorHAnsi" w:hAnsiTheme="majorHAnsi"/>
          <w:sz w:val="22"/>
          <w:szCs w:val="22"/>
        </w:rPr>
        <w:t>averages</w:t>
      </w:r>
      <w:r w:rsidR="004A7721" w:rsidRPr="004A7721">
        <w:rPr>
          <w:rFonts w:asciiTheme="majorHAnsi" w:hAnsiTheme="majorHAnsi"/>
          <w:sz w:val="22"/>
          <w:szCs w:val="22"/>
        </w:rPr>
        <w:t xml:space="preserve"> 646, an improvement of 14 points from 632 in 2015</w:t>
      </w:r>
      <w:r w:rsidR="004A7721" w:rsidRPr="00951EBE">
        <w:rPr>
          <w:rFonts w:asciiTheme="majorHAnsi" w:hAnsiTheme="majorHAnsi"/>
          <w:sz w:val="22"/>
          <w:szCs w:val="22"/>
        </w:rPr>
        <w:t xml:space="preserve">. While Texas </w:t>
      </w:r>
      <w:r w:rsidR="00703192" w:rsidRPr="00951EBE">
        <w:rPr>
          <w:rFonts w:asciiTheme="majorHAnsi" w:hAnsiTheme="majorHAnsi"/>
          <w:sz w:val="22"/>
          <w:szCs w:val="22"/>
        </w:rPr>
        <w:t xml:space="preserve">achieves the </w:t>
      </w:r>
      <w:r w:rsidR="004A7721" w:rsidRPr="00951EBE">
        <w:rPr>
          <w:rFonts w:asciiTheme="majorHAnsi" w:hAnsiTheme="majorHAnsi"/>
          <w:sz w:val="22"/>
          <w:szCs w:val="22"/>
        </w:rPr>
        <w:t xml:space="preserve">highest </w:t>
      </w:r>
      <w:r w:rsidR="00703192" w:rsidRPr="00951EBE">
        <w:rPr>
          <w:rFonts w:asciiTheme="majorHAnsi" w:hAnsiTheme="majorHAnsi"/>
          <w:sz w:val="22"/>
          <w:szCs w:val="22"/>
        </w:rPr>
        <w:t xml:space="preserve">score </w:t>
      </w:r>
      <w:r w:rsidR="004A7721" w:rsidRPr="00951EBE">
        <w:rPr>
          <w:rFonts w:asciiTheme="majorHAnsi" w:hAnsiTheme="majorHAnsi"/>
          <w:sz w:val="22"/>
          <w:szCs w:val="22"/>
        </w:rPr>
        <w:t xml:space="preserve">overall, New York (680) </w:t>
      </w:r>
      <w:r w:rsidR="00703192" w:rsidRPr="00951EBE">
        <w:rPr>
          <w:rFonts w:asciiTheme="majorHAnsi" w:hAnsiTheme="majorHAnsi"/>
          <w:sz w:val="22"/>
          <w:szCs w:val="22"/>
        </w:rPr>
        <w:t xml:space="preserve">performs </w:t>
      </w:r>
      <w:r w:rsidR="004A7721" w:rsidRPr="00951EBE">
        <w:rPr>
          <w:rFonts w:asciiTheme="majorHAnsi" w:hAnsiTheme="majorHAnsi"/>
          <w:sz w:val="22"/>
          <w:szCs w:val="22"/>
        </w:rPr>
        <w:t>highest among the other eight states.</w:t>
      </w:r>
    </w:p>
    <w:p w14:paraId="43307C43" w14:textId="77777777" w:rsidR="004A7721" w:rsidRPr="004A7721" w:rsidRDefault="004A7721" w:rsidP="004A7721">
      <w:pPr>
        <w:rPr>
          <w:rFonts w:asciiTheme="majorHAnsi" w:hAnsiTheme="majorHAnsi"/>
          <w:sz w:val="22"/>
          <w:szCs w:val="22"/>
        </w:rPr>
      </w:pPr>
    </w:p>
    <w:p w14:paraId="4FACE17D" w14:textId="6A95AA40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sz w:val="22"/>
          <w:szCs w:val="22"/>
        </w:rPr>
        <w:t>The study measur</w:t>
      </w:r>
      <w:r w:rsidR="00C505D9">
        <w:rPr>
          <w:rFonts w:asciiTheme="majorHAnsi" w:hAnsiTheme="majorHAnsi"/>
          <w:sz w:val="22"/>
          <w:szCs w:val="22"/>
        </w:rPr>
        <w:t>es</w:t>
      </w:r>
      <w:r w:rsidRPr="00EE6586">
        <w:rPr>
          <w:rFonts w:asciiTheme="majorHAnsi" w:hAnsiTheme="majorHAnsi"/>
          <w:sz w:val="22"/>
          <w:szCs w:val="22"/>
        </w:rPr>
        <w:t xml:space="preserve"> retail electric providers in competitive markets</w:t>
      </w:r>
      <w:r w:rsidR="00C505D9">
        <w:rPr>
          <w:rFonts w:asciiTheme="majorHAnsi" w:hAnsiTheme="majorHAnsi"/>
          <w:sz w:val="22"/>
          <w:szCs w:val="22"/>
        </w:rPr>
        <w:t xml:space="preserve"> by </w:t>
      </w:r>
      <w:r w:rsidRPr="00EE6586">
        <w:rPr>
          <w:rFonts w:asciiTheme="majorHAnsi" w:hAnsiTheme="majorHAnsi"/>
          <w:sz w:val="22"/>
          <w:szCs w:val="22"/>
        </w:rPr>
        <w:t>examin</w:t>
      </w:r>
      <w:r w:rsidR="00C505D9">
        <w:rPr>
          <w:rFonts w:asciiTheme="majorHAnsi" w:hAnsiTheme="majorHAnsi"/>
          <w:sz w:val="22"/>
          <w:szCs w:val="22"/>
        </w:rPr>
        <w:t>ing</w:t>
      </w:r>
      <w:r w:rsidRPr="00EE6586">
        <w:rPr>
          <w:rFonts w:asciiTheme="majorHAnsi" w:hAnsiTheme="majorHAnsi"/>
          <w:sz w:val="22"/>
          <w:szCs w:val="22"/>
        </w:rPr>
        <w:t xml:space="preserve"> satisfaction among residential customers of </w:t>
      </w:r>
      <w:r w:rsidR="007722FC">
        <w:rPr>
          <w:rFonts w:asciiTheme="majorHAnsi" w:hAnsiTheme="majorHAnsi"/>
          <w:sz w:val="22"/>
          <w:szCs w:val="22"/>
        </w:rPr>
        <w:t xml:space="preserve">the </w:t>
      </w:r>
      <w:r w:rsidR="000B4167">
        <w:rPr>
          <w:rFonts w:asciiTheme="majorHAnsi" w:hAnsiTheme="majorHAnsi"/>
          <w:sz w:val="22"/>
          <w:szCs w:val="22"/>
        </w:rPr>
        <w:t>91</w:t>
      </w:r>
      <w:r w:rsidRPr="00EE6586">
        <w:rPr>
          <w:rFonts w:asciiTheme="majorHAnsi" w:hAnsiTheme="majorHAnsi"/>
          <w:sz w:val="22"/>
          <w:szCs w:val="22"/>
        </w:rPr>
        <w:t xml:space="preserve"> </w:t>
      </w:r>
      <w:r w:rsidR="003E3671">
        <w:rPr>
          <w:rFonts w:asciiTheme="majorHAnsi" w:hAnsiTheme="majorHAnsi"/>
          <w:sz w:val="22"/>
          <w:szCs w:val="22"/>
        </w:rPr>
        <w:t xml:space="preserve">ranked </w:t>
      </w:r>
      <w:r w:rsidRPr="00EE6586">
        <w:rPr>
          <w:rFonts w:asciiTheme="majorHAnsi" w:hAnsiTheme="majorHAnsi"/>
          <w:sz w:val="22"/>
          <w:szCs w:val="22"/>
        </w:rPr>
        <w:t>providers</w:t>
      </w:r>
      <w:r w:rsidR="007722FC">
        <w:rPr>
          <w:rFonts w:asciiTheme="majorHAnsi" w:hAnsiTheme="majorHAnsi"/>
          <w:sz w:val="22"/>
          <w:szCs w:val="22"/>
        </w:rPr>
        <w:t xml:space="preserve"> </w:t>
      </w:r>
      <w:r w:rsidRPr="00EE6586">
        <w:rPr>
          <w:rFonts w:asciiTheme="majorHAnsi" w:hAnsiTheme="majorHAnsi"/>
          <w:sz w:val="22"/>
          <w:szCs w:val="22"/>
        </w:rPr>
        <w:t>in nine states across five key factors: price; communications; corporate citizenship; enrollment/renewal; and customer service. An additional factor, billing and payment, is measured in Texas. Satisfac</w:t>
      </w:r>
      <w:r w:rsidR="00882196">
        <w:rPr>
          <w:rFonts w:asciiTheme="majorHAnsi" w:hAnsiTheme="majorHAnsi"/>
          <w:sz w:val="22"/>
          <w:szCs w:val="22"/>
        </w:rPr>
        <w:t>t</w:t>
      </w:r>
      <w:r w:rsidRPr="00EE6586">
        <w:rPr>
          <w:rFonts w:asciiTheme="majorHAnsi" w:hAnsiTheme="majorHAnsi"/>
          <w:sz w:val="22"/>
          <w:szCs w:val="22"/>
        </w:rPr>
        <w:t>ion is calculated in a 1,000-point scale.</w:t>
      </w:r>
    </w:p>
    <w:p w14:paraId="3A31218B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550FD68B" w14:textId="2CAAEB1A" w:rsidR="00EE6586" w:rsidRPr="00286101" w:rsidRDefault="00286101" w:rsidP="00EE6586">
      <w:pPr>
        <w:rPr>
          <w:rFonts w:asciiTheme="majorHAnsi" w:hAnsiTheme="majorHAnsi"/>
          <w:b/>
          <w:bCs/>
          <w:sz w:val="22"/>
          <w:szCs w:val="22"/>
        </w:rPr>
      </w:pPr>
      <w:r w:rsidRPr="00286101">
        <w:rPr>
          <w:rFonts w:asciiTheme="majorHAnsi" w:hAnsiTheme="majorHAnsi"/>
          <w:b/>
          <w:bCs/>
          <w:sz w:val="22"/>
          <w:szCs w:val="22"/>
        </w:rPr>
        <w:t>Retail Electric P</w:t>
      </w:r>
      <w:r w:rsidR="00EE6586" w:rsidRPr="00286101">
        <w:rPr>
          <w:rFonts w:asciiTheme="majorHAnsi" w:hAnsiTheme="majorHAnsi"/>
          <w:b/>
          <w:bCs/>
          <w:sz w:val="22"/>
          <w:szCs w:val="22"/>
        </w:rPr>
        <w:t xml:space="preserve">rovider </w:t>
      </w:r>
      <w:r w:rsidRPr="00286101">
        <w:rPr>
          <w:rFonts w:asciiTheme="majorHAnsi" w:hAnsiTheme="majorHAnsi"/>
          <w:b/>
          <w:bCs/>
          <w:sz w:val="22"/>
          <w:szCs w:val="22"/>
        </w:rPr>
        <w:t>S</w:t>
      </w:r>
      <w:r w:rsidR="00EE6586" w:rsidRPr="00286101">
        <w:rPr>
          <w:rFonts w:asciiTheme="majorHAnsi" w:hAnsiTheme="majorHAnsi"/>
          <w:b/>
          <w:bCs/>
          <w:sz w:val="22"/>
          <w:szCs w:val="22"/>
        </w:rPr>
        <w:t xml:space="preserve">tudy </w:t>
      </w:r>
      <w:r w:rsidRPr="00286101">
        <w:rPr>
          <w:rFonts w:asciiTheme="majorHAnsi" w:hAnsiTheme="majorHAnsi"/>
          <w:b/>
          <w:bCs/>
          <w:sz w:val="22"/>
          <w:szCs w:val="22"/>
        </w:rPr>
        <w:t>R</w:t>
      </w:r>
      <w:r w:rsidR="00EE6586" w:rsidRPr="00286101">
        <w:rPr>
          <w:rFonts w:asciiTheme="majorHAnsi" w:hAnsiTheme="majorHAnsi"/>
          <w:b/>
          <w:bCs/>
          <w:sz w:val="22"/>
          <w:szCs w:val="22"/>
        </w:rPr>
        <w:t xml:space="preserve">ankings </w:t>
      </w:r>
      <w:r w:rsidRPr="00286101">
        <w:rPr>
          <w:rFonts w:asciiTheme="majorHAnsi" w:hAnsiTheme="majorHAnsi"/>
          <w:b/>
          <w:bCs/>
          <w:sz w:val="22"/>
          <w:szCs w:val="22"/>
        </w:rPr>
        <w:t>(</w:t>
      </w:r>
      <w:r w:rsidR="00EE6586" w:rsidRPr="00286101">
        <w:rPr>
          <w:rFonts w:asciiTheme="majorHAnsi" w:hAnsiTheme="majorHAnsi"/>
          <w:b/>
          <w:bCs/>
          <w:sz w:val="22"/>
          <w:szCs w:val="22"/>
        </w:rPr>
        <w:t>by state</w:t>
      </w:r>
      <w:r w:rsidRPr="00286101">
        <w:rPr>
          <w:rFonts w:asciiTheme="majorHAnsi" w:hAnsiTheme="majorHAnsi"/>
          <w:b/>
          <w:bCs/>
          <w:sz w:val="22"/>
          <w:szCs w:val="22"/>
        </w:rPr>
        <w:t>)</w:t>
      </w:r>
    </w:p>
    <w:p w14:paraId="0C2AE7A2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5BA673E7" w14:textId="56126C1A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Connecticut</w:t>
      </w:r>
      <w:r w:rsidRPr="00EE6586">
        <w:rPr>
          <w:rFonts w:asciiTheme="majorHAnsi" w:hAnsiTheme="majorHAnsi"/>
          <w:sz w:val="22"/>
          <w:szCs w:val="22"/>
        </w:rPr>
        <w:t xml:space="preserve">: </w:t>
      </w:r>
      <w:r w:rsidRPr="00286101">
        <w:rPr>
          <w:rFonts w:asciiTheme="majorHAnsi" w:hAnsiTheme="majorHAnsi"/>
          <w:b/>
          <w:sz w:val="22"/>
          <w:szCs w:val="22"/>
        </w:rPr>
        <w:t>Ambit Energy</w:t>
      </w:r>
      <w:r w:rsidRPr="00EE6586">
        <w:rPr>
          <w:rFonts w:asciiTheme="majorHAnsi" w:hAnsiTheme="majorHAnsi"/>
          <w:sz w:val="22"/>
          <w:szCs w:val="22"/>
        </w:rPr>
        <w:t xml:space="preserve"> ranks highest in Connecticut </w:t>
      </w:r>
      <w:r w:rsidR="00286101">
        <w:rPr>
          <w:rFonts w:asciiTheme="majorHAnsi" w:hAnsiTheme="majorHAnsi"/>
          <w:sz w:val="22"/>
          <w:szCs w:val="22"/>
        </w:rPr>
        <w:t xml:space="preserve">for the second consecutive year </w:t>
      </w:r>
      <w:r w:rsidRPr="00EE6586">
        <w:rPr>
          <w:rFonts w:asciiTheme="majorHAnsi" w:hAnsiTheme="majorHAnsi"/>
          <w:sz w:val="22"/>
          <w:szCs w:val="22"/>
        </w:rPr>
        <w:t xml:space="preserve">with a score of </w:t>
      </w:r>
      <w:r w:rsidR="00C644BA">
        <w:rPr>
          <w:rFonts w:asciiTheme="majorHAnsi" w:hAnsiTheme="majorHAnsi"/>
          <w:sz w:val="22"/>
          <w:szCs w:val="22"/>
        </w:rPr>
        <w:t>735</w:t>
      </w:r>
      <w:r w:rsidRPr="00EE6586">
        <w:rPr>
          <w:rFonts w:asciiTheme="majorHAnsi" w:hAnsiTheme="majorHAnsi"/>
          <w:sz w:val="22"/>
          <w:szCs w:val="22"/>
        </w:rPr>
        <w:t xml:space="preserve"> and performs particularly well in the </w:t>
      </w:r>
      <w:r w:rsidR="00FB14CC">
        <w:rPr>
          <w:rFonts w:asciiTheme="majorHAnsi" w:hAnsiTheme="majorHAnsi"/>
          <w:sz w:val="22"/>
          <w:szCs w:val="22"/>
        </w:rPr>
        <w:t>factors of communications and enrollment/renewal</w:t>
      </w:r>
      <w:r w:rsidRPr="00EE6586">
        <w:rPr>
          <w:rFonts w:asciiTheme="majorHAnsi" w:hAnsiTheme="majorHAnsi"/>
          <w:sz w:val="22"/>
          <w:szCs w:val="22"/>
        </w:rPr>
        <w:t xml:space="preserve">. </w:t>
      </w:r>
      <w:r w:rsidR="00C644BA" w:rsidRPr="00286101">
        <w:rPr>
          <w:rFonts w:asciiTheme="majorHAnsi" w:hAnsiTheme="majorHAnsi"/>
          <w:b/>
          <w:sz w:val="22"/>
          <w:szCs w:val="22"/>
        </w:rPr>
        <w:t>Town Square Energy</w:t>
      </w:r>
      <w:r w:rsidR="00C644BA">
        <w:rPr>
          <w:rFonts w:asciiTheme="majorHAnsi" w:hAnsiTheme="majorHAnsi"/>
          <w:sz w:val="22"/>
          <w:szCs w:val="22"/>
        </w:rPr>
        <w:t xml:space="preserve"> (715) and </w:t>
      </w:r>
      <w:r w:rsidRPr="00286101">
        <w:rPr>
          <w:rFonts w:asciiTheme="majorHAnsi" w:hAnsiTheme="majorHAnsi"/>
          <w:b/>
          <w:sz w:val="22"/>
          <w:szCs w:val="22"/>
        </w:rPr>
        <w:t>Connecticut Gas &amp; Electric</w:t>
      </w:r>
      <w:r w:rsidRPr="00EE6586">
        <w:rPr>
          <w:rFonts w:asciiTheme="majorHAnsi" w:hAnsiTheme="majorHAnsi"/>
          <w:sz w:val="22"/>
          <w:szCs w:val="22"/>
        </w:rPr>
        <w:t xml:space="preserve"> (</w:t>
      </w:r>
      <w:r w:rsidR="00C644BA">
        <w:rPr>
          <w:rFonts w:asciiTheme="majorHAnsi" w:hAnsiTheme="majorHAnsi"/>
          <w:sz w:val="22"/>
          <w:szCs w:val="22"/>
        </w:rPr>
        <w:t>684</w:t>
      </w:r>
      <w:r w:rsidRPr="00EE6586">
        <w:rPr>
          <w:rFonts w:asciiTheme="majorHAnsi" w:hAnsiTheme="majorHAnsi"/>
          <w:sz w:val="22"/>
          <w:szCs w:val="22"/>
        </w:rPr>
        <w:t>) follow in the rankings, performing above the Connecticut average (</w:t>
      </w:r>
      <w:r w:rsidR="00C644BA">
        <w:rPr>
          <w:rFonts w:asciiTheme="majorHAnsi" w:hAnsiTheme="majorHAnsi"/>
          <w:sz w:val="22"/>
          <w:szCs w:val="22"/>
        </w:rPr>
        <w:t>671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6504DD02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1BB943DB" w14:textId="177951EE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Illinois: </w:t>
      </w:r>
      <w:r w:rsidR="00C644BA" w:rsidRPr="00286101">
        <w:rPr>
          <w:rFonts w:asciiTheme="majorHAnsi" w:hAnsiTheme="majorHAnsi"/>
          <w:b/>
          <w:bCs/>
          <w:sz w:val="22"/>
          <w:szCs w:val="22"/>
        </w:rPr>
        <w:t>Nordic Energy</w:t>
      </w:r>
      <w:r w:rsidRPr="00EE6586">
        <w:rPr>
          <w:rFonts w:asciiTheme="majorHAnsi" w:hAnsiTheme="majorHAnsi"/>
          <w:sz w:val="22"/>
          <w:szCs w:val="22"/>
        </w:rPr>
        <w:t xml:space="preserve"> ranks highest in Illinois with a score of </w:t>
      </w:r>
      <w:r w:rsidR="00C644BA">
        <w:rPr>
          <w:rFonts w:asciiTheme="majorHAnsi" w:hAnsiTheme="majorHAnsi"/>
          <w:sz w:val="22"/>
          <w:szCs w:val="22"/>
        </w:rPr>
        <w:t>686</w:t>
      </w:r>
      <w:r w:rsidRPr="00EE6586">
        <w:rPr>
          <w:rFonts w:asciiTheme="majorHAnsi" w:hAnsiTheme="majorHAnsi"/>
          <w:sz w:val="22"/>
          <w:szCs w:val="22"/>
        </w:rPr>
        <w:t>, performing particularly well in</w:t>
      </w:r>
      <w:r w:rsidR="00FB14CC">
        <w:rPr>
          <w:rFonts w:asciiTheme="majorHAnsi" w:hAnsiTheme="majorHAnsi"/>
          <w:sz w:val="22"/>
          <w:szCs w:val="22"/>
        </w:rPr>
        <w:t xml:space="preserve"> the factors of</w:t>
      </w:r>
      <w:r w:rsidRPr="00EE6586">
        <w:rPr>
          <w:rFonts w:asciiTheme="majorHAnsi" w:hAnsiTheme="majorHAnsi"/>
          <w:sz w:val="22"/>
          <w:szCs w:val="22"/>
        </w:rPr>
        <w:t xml:space="preserve"> </w:t>
      </w:r>
      <w:r w:rsidR="00FB14CC">
        <w:rPr>
          <w:rFonts w:asciiTheme="majorHAnsi" w:hAnsiTheme="majorHAnsi"/>
          <w:sz w:val="22"/>
          <w:szCs w:val="22"/>
        </w:rPr>
        <w:t>communications, corporate citizenship and enrollment/renewal</w:t>
      </w:r>
      <w:r w:rsidRPr="00EE6586">
        <w:rPr>
          <w:rFonts w:asciiTheme="majorHAnsi" w:hAnsiTheme="majorHAnsi"/>
          <w:sz w:val="22"/>
          <w:szCs w:val="22"/>
        </w:rPr>
        <w:t xml:space="preserve">. Following in the rankings are </w:t>
      </w:r>
      <w:r w:rsidR="00C644BA" w:rsidRPr="00286101">
        <w:rPr>
          <w:rFonts w:asciiTheme="majorHAnsi" w:hAnsiTheme="majorHAnsi"/>
          <w:b/>
          <w:sz w:val="22"/>
          <w:szCs w:val="22"/>
        </w:rPr>
        <w:t>AEP Energy</w:t>
      </w:r>
      <w:r w:rsidRPr="00EE6586">
        <w:rPr>
          <w:rFonts w:asciiTheme="majorHAnsi" w:hAnsiTheme="majorHAnsi"/>
          <w:sz w:val="22"/>
          <w:szCs w:val="22"/>
        </w:rPr>
        <w:t xml:space="preserve"> (</w:t>
      </w:r>
      <w:r w:rsidR="00C644BA">
        <w:rPr>
          <w:rFonts w:asciiTheme="majorHAnsi" w:hAnsiTheme="majorHAnsi"/>
          <w:sz w:val="22"/>
          <w:szCs w:val="22"/>
        </w:rPr>
        <w:t>682</w:t>
      </w:r>
      <w:r w:rsidRPr="00EE6586">
        <w:rPr>
          <w:rFonts w:asciiTheme="majorHAnsi" w:hAnsiTheme="majorHAnsi"/>
          <w:sz w:val="22"/>
          <w:szCs w:val="22"/>
        </w:rPr>
        <w:t xml:space="preserve">) and </w:t>
      </w:r>
      <w:r w:rsidR="00C644BA" w:rsidRPr="00286101">
        <w:rPr>
          <w:rFonts w:asciiTheme="majorHAnsi" w:hAnsiTheme="majorHAnsi"/>
          <w:b/>
          <w:sz w:val="22"/>
          <w:szCs w:val="22"/>
        </w:rPr>
        <w:t>Ambit Energy</w:t>
      </w:r>
      <w:r w:rsidRPr="00EE6586">
        <w:rPr>
          <w:rFonts w:asciiTheme="majorHAnsi" w:hAnsiTheme="majorHAnsi"/>
          <w:sz w:val="22"/>
          <w:szCs w:val="22"/>
        </w:rPr>
        <w:t xml:space="preserve"> (</w:t>
      </w:r>
      <w:r w:rsidR="00C644BA">
        <w:rPr>
          <w:rFonts w:asciiTheme="majorHAnsi" w:hAnsiTheme="majorHAnsi"/>
          <w:sz w:val="22"/>
          <w:szCs w:val="22"/>
        </w:rPr>
        <w:t>644</w:t>
      </w:r>
      <w:r w:rsidRPr="00EE6586">
        <w:rPr>
          <w:rFonts w:asciiTheme="majorHAnsi" w:hAnsiTheme="majorHAnsi"/>
          <w:sz w:val="22"/>
          <w:szCs w:val="22"/>
        </w:rPr>
        <w:t>), performing above the Illinois average (6</w:t>
      </w:r>
      <w:r w:rsidR="00C644BA">
        <w:rPr>
          <w:rFonts w:asciiTheme="majorHAnsi" w:hAnsiTheme="majorHAnsi"/>
          <w:sz w:val="22"/>
          <w:szCs w:val="22"/>
        </w:rPr>
        <w:t>27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069F878C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2D6CE15B" w14:textId="437179A3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Maryland:</w:t>
      </w:r>
      <w:r w:rsidRPr="00EE6586">
        <w:rPr>
          <w:rFonts w:asciiTheme="majorHAnsi" w:hAnsiTheme="majorHAnsi"/>
          <w:sz w:val="22"/>
          <w:szCs w:val="22"/>
        </w:rPr>
        <w:t> </w:t>
      </w:r>
      <w:r w:rsidR="00C644BA" w:rsidRPr="00286101">
        <w:rPr>
          <w:rFonts w:asciiTheme="majorHAnsi" w:hAnsiTheme="majorHAnsi"/>
          <w:b/>
          <w:sz w:val="22"/>
          <w:szCs w:val="22"/>
        </w:rPr>
        <w:t>Maryland Gas &amp; Electric</w:t>
      </w:r>
      <w:r w:rsidR="00C644BA">
        <w:rPr>
          <w:rFonts w:asciiTheme="majorHAnsi" w:hAnsiTheme="majorHAnsi"/>
          <w:sz w:val="22"/>
          <w:szCs w:val="22"/>
        </w:rPr>
        <w:t xml:space="preserve"> ranks highest in </w:t>
      </w:r>
      <w:r w:rsidRPr="00EE6586">
        <w:rPr>
          <w:rFonts w:asciiTheme="majorHAnsi" w:hAnsiTheme="majorHAnsi"/>
          <w:sz w:val="22"/>
          <w:szCs w:val="22"/>
        </w:rPr>
        <w:t xml:space="preserve">Maryland </w:t>
      </w:r>
      <w:r w:rsidR="00C644BA">
        <w:rPr>
          <w:rFonts w:asciiTheme="majorHAnsi" w:hAnsiTheme="majorHAnsi"/>
          <w:sz w:val="22"/>
          <w:szCs w:val="22"/>
        </w:rPr>
        <w:t>with a score of 695 and performs particularly well in</w:t>
      </w:r>
      <w:r w:rsidR="00FB14CC">
        <w:rPr>
          <w:rFonts w:asciiTheme="majorHAnsi" w:hAnsiTheme="majorHAnsi"/>
          <w:sz w:val="22"/>
          <w:szCs w:val="22"/>
        </w:rPr>
        <w:t xml:space="preserve"> the factors of communications, corporate citizenship and customer service</w:t>
      </w:r>
      <w:r w:rsidR="00C644BA">
        <w:rPr>
          <w:rFonts w:asciiTheme="majorHAnsi" w:hAnsiTheme="majorHAnsi"/>
          <w:sz w:val="22"/>
          <w:szCs w:val="22"/>
        </w:rPr>
        <w:t xml:space="preserve">. Following in the rankings are </w:t>
      </w:r>
      <w:r w:rsidR="00C644BA" w:rsidRPr="00286101">
        <w:rPr>
          <w:rFonts w:asciiTheme="majorHAnsi" w:hAnsiTheme="majorHAnsi"/>
          <w:b/>
          <w:sz w:val="22"/>
          <w:szCs w:val="22"/>
        </w:rPr>
        <w:t>Direct Energy</w:t>
      </w:r>
      <w:r w:rsidR="00C644BA">
        <w:rPr>
          <w:rFonts w:asciiTheme="majorHAnsi" w:hAnsiTheme="majorHAnsi"/>
          <w:sz w:val="22"/>
          <w:szCs w:val="22"/>
        </w:rPr>
        <w:t xml:space="preserve"> (683) and </w:t>
      </w:r>
      <w:r w:rsidR="00C644BA" w:rsidRPr="00286101">
        <w:rPr>
          <w:rFonts w:asciiTheme="majorHAnsi" w:hAnsiTheme="majorHAnsi"/>
          <w:b/>
          <w:sz w:val="22"/>
          <w:szCs w:val="22"/>
        </w:rPr>
        <w:t>WGL Energy</w:t>
      </w:r>
      <w:r w:rsidR="00C644BA">
        <w:rPr>
          <w:rFonts w:asciiTheme="majorHAnsi" w:hAnsiTheme="majorHAnsi"/>
          <w:sz w:val="22"/>
          <w:szCs w:val="22"/>
        </w:rPr>
        <w:t xml:space="preserve"> (669), performing above the Maryland average (662).</w:t>
      </w:r>
    </w:p>
    <w:p w14:paraId="311FB5F7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450E2DC2" w14:textId="144B1367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Massachusetts</w:t>
      </w:r>
      <w:r w:rsidRPr="00EE6586">
        <w:rPr>
          <w:rFonts w:asciiTheme="majorHAnsi" w:hAnsiTheme="majorHAnsi"/>
          <w:sz w:val="22"/>
          <w:szCs w:val="22"/>
        </w:rPr>
        <w:t>:</w:t>
      </w:r>
      <w:r w:rsidR="00C644BA">
        <w:rPr>
          <w:rFonts w:asciiTheme="majorHAnsi" w:hAnsiTheme="majorHAnsi"/>
          <w:sz w:val="22"/>
          <w:szCs w:val="22"/>
        </w:rPr>
        <w:t xml:space="preserve"> </w:t>
      </w:r>
      <w:r w:rsidR="00C644BA" w:rsidRPr="00286101">
        <w:rPr>
          <w:rFonts w:asciiTheme="majorHAnsi" w:hAnsiTheme="majorHAnsi"/>
          <w:b/>
          <w:sz w:val="22"/>
          <w:szCs w:val="22"/>
        </w:rPr>
        <w:t xml:space="preserve">Green Mountain </w:t>
      </w:r>
      <w:r w:rsidRPr="00286101">
        <w:rPr>
          <w:rFonts w:asciiTheme="majorHAnsi" w:hAnsiTheme="majorHAnsi"/>
          <w:b/>
          <w:sz w:val="22"/>
          <w:szCs w:val="22"/>
        </w:rPr>
        <w:t>Energy</w:t>
      </w:r>
      <w:r w:rsidRPr="00EE6586">
        <w:rPr>
          <w:rFonts w:asciiTheme="majorHAnsi" w:hAnsiTheme="majorHAnsi"/>
          <w:sz w:val="22"/>
          <w:szCs w:val="22"/>
        </w:rPr>
        <w:t xml:space="preserve"> ranks highest in Massachusetts with a score of </w:t>
      </w:r>
      <w:r w:rsidR="00C644BA">
        <w:rPr>
          <w:rFonts w:asciiTheme="majorHAnsi" w:hAnsiTheme="majorHAnsi"/>
          <w:sz w:val="22"/>
          <w:szCs w:val="22"/>
        </w:rPr>
        <w:t>70</w:t>
      </w:r>
      <w:r w:rsidRPr="00EE6586">
        <w:rPr>
          <w:rFonts w:asciiTheme="majorHAnsi" w:hAnsiTheme="majorHAnsi"/>
          <w:sz w:val="22"/>
          <w:szCs w:val="22"/>
        </w:rPr>
        <w:t>2 and performs particularly well in the</w:t>
      </w:r>
      <w:r w:rsidR="00FB14CC">
        <w:rPr>
          <w:rFonts w:asciiTheme="majorHAnsi" w:hAnsiTheme="majorHAnsi"/>
          <w:sz w:val="22"/>
          <w:szCs w:val="22"/>
        </w:rPr>
        <w:t xml:space="preserve"> factors of price, communications and corporate citizenship</w:t>
      </w:r>
      <w:r w:rsidRPr="00EE6586">
        <w:rPr>
          <w:rFonts w:asciiTheme="majorHAnsi" w:hAnsiTheme="majorHAnsi"/>
          <w:sz w:val="22"/>
          <w:szCs w:val="22"/>
        </w:rPr>
        <w:t xml:space="preserve">. </w:t>
      </w:r>
      <w:r w:rsidR="00C644BA" w:rsidRPr="00286101">
        <w:rPr>
          <w:rFonts w:asciiTheme="majorHAnsi" w:hAnsiTheme="majorHAnsi"/>
          <w:b/>
          <w:sz w:val="22"/>
          <w:szCs w:val="22"/>
        </w:rPr>
        <w:t>Direct Energy</w:t>
      </w:r>
      <w:r w:rsidRPr="00EE6586">
        <w:rPr>
          <w:rFonts w:asciiTheme="majorHAnsi" w:hAnsiTheme="majorHAnsi"/>
          <w:sz w:val="22"/>
          <w:szCs w:val="22"/>
        </w:rPr>
        <w:t xml:space="preserve"> (6</w:t>
      </w:r>
      <w:r w:rsidR="00C644BA">
        <w:rPr>
          <w:rFonts w:asciiTheme="majorHAnsi" w:hAnsiTheme="majorHAnsi"/>
          <w:sz w:val="22"/>
          <w:szCs w:val="22"/>
        </w:rPr>
        <w:t>7</w:t>
      </w:r>
      <w:r w:rsidRPr="00EE6586">
        <w:rPr>
          <w:rFonts w:asciiTheme="majorHAnsi" w:hAnsiTheme="majorHAnsi"/>
          <w:sz w:val="22"/>
          <w:szCs w:val="22"/>
        </w:rPr>
        <w:t xml:space="preserve">7) and </w:t>
      </w:r>
      <w:r w:rsidR="00C644BA" w:rsidRPr="00286101">
        <w:rPr>
          <w:rFonts w:asciiTheme="majorHAnsi" w:hAnsiTheme="majorHAnsi"/>
          <w:b/>
          <w:sz w:val="22"/>
          <w:szCs w:val="22"/>
        </w:rPr>
        <w:t>Massachusetts Gas &amp; Electric</w:t>
      </w:r>
      <w:r w:rsidR="00C644BA">
        <w:rPr>
          <w:rFonts w:asciiTheme="majorHAnsi" w:hAnsiTheme="majorHAnsi"/>
          <w:sz w:val="22"/>
          <w:szCs w:val="22"/>
        </w:rPr>
        <w:t xml:space="preserve"> (672)</w:t>
      </w:r>
      <w:r w:rsidRPr="00EE6586">
        <w:rPr>
          <w:rFonts w:asciiTheme="majorHAnsi" w:hAnsiTheme="majorHAnsi"/>
          <w:sz w:val="22"/>
          <w:szCs w:val="22"/>
        </w:rPr>
        <w:t xml:space="preserve"> follow in the rankings, performing above the Massachusetts average (6</w:t>
      </w:r>
      <w:r w:rsidR="00C644BA">
        <w:rPr>
          <w:rFonts w:asciiTheme="majorHAnsi" w:hAnsiTheme="majorHAnsi"/>
          <w:sz w:val="22"/>
          <w:szCs w:val="22"/>
        </w:rPr>
        <w:t>56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28948FBC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4BFE532D" w14:textId="434F9EFB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New Jersey:</w:t>
      </w:r>
      <w:r w:rsidRPr="00EE6586">
        <w:rPr>
          <w:rFonts w:asciiTheme="majorHAnsi" w:hAnsiTheme="majorHAnsi"/>
          <w:sz w:val="22"/>
          <w:szCs w:val="22"/>
        </w:rPr>
        <w:t> </w:t>
      </w:r>
      <w:r w:rsidRPr="00286101">
        <w:rPr>
          <w:rFonts w:asciiTheme="majorHAnsi" w:hAnsiTheme="majorHAnsi"/>
          <w:b/>
          <w:sz w:val="22"/>
          <w:szCs w:val="22"/>
        </w:rPr>
        <w:t>New Jersey Gas &amp; Electric</w:t>
      </w:r>
      <w:r w:rsidRPr="00EE6586">
        <w:rPr>
          <w:rFonts w:asciiTheme="majorHAnsi" w:hAnsiTheme="majorHAnsi"/>
          <w:sz w:val="22"/>
          <w:szCs w:val="22"/>
        </w:rPr>
        <w:t xml:space="preserve"> ranks highest in New Jersey </w:t>
      </w:r>
      <w:r w:rsidR="00C644BA">
        <w:rPr>
          <w:rFonts w:asciiTheme="majorHAnsi" w:hAnsiTheme="majorHAnsi"/>
          <w:sz w:val="22"/>
          <w:szCs w:val="22"/>
        </w:rPr>
        <w:t xml:space="preserve">for the second consecutive year </w:t>
      </w:r>
      <w:r w:rsidRPr="00EE6586">
        <w:rPr>
          <w:rFonts w:asciiTheme="majorHAnsi" w:hAnsiTheme="majorHAnsi"/>
          <w:sz w:val="22"/>
          <w:szCs w:val="22"/>
        </w:rPr>
        <w:t xml:space="preserve">with a score of </w:t>
      </w:r>
      <w:r w:rsidR="00C644BA">
        <w:rPr>
          <w:rFonts w:asciiTheme="majorHAnsi" w:hAnsiTheme="majorHAnsi"/>
          <w:sz w:val="22"/>
          <w:szCs w:val="22"/>
        </w:rPr>
        <w:t>711</w:t>
      </w:r>
      <w:r w:rsidRPr="00EE6586">
        <w:rPr>
          <w:rFonts w:asciiTheme="majorHAnsi" w:hAnsiTheme="majorHAnsi"/>
          <w:sz w:val="22"/>
          <w:szCs w:val="22"/>
        </w:rPr>
        <w:t xml:space="preserve"> and performs particularly well in the </w:t>
      </w:r>
      <w:r w:rsidR="00FB14CC">
        <w:rPr>
          <w:rFonts w:asciiTheme="majorHAnsi" w:hAnsiTheme="majorHAnsi"/>
          <w:sz w:val="22"/>
          <w:szCs w:val="22"/>
        </w:rPr>
        <w:t>factors of price, communications and corporate citizenship</w:t>
      </w:r>
      <w:r w:rsidRPr="00EE6586">
        <w:rPr>
          <w:rFonts w:asciiTheme="majorHAnsi" w:hAnsiTheme="majorHAnsi"/>
          <w:sz w:val="22"/>
          <w:szCs w:val="22"/>
        </w:rPr>
        <w:t xml:space="preserve">. </w:t>
      </w:r>
      <w:r w:rsidRPr="00286101">
        <w:rPr>
          <w:rFonts w:asciiTheme="majorHAnsi" w:hAnsiTheme="majorHAnsi"/>
          <w:b/>
          <w:sz w:val="22"/>
          <w:szCs w:val="22"/>
        </w:rPr>
        <w:t>Ambit Energy</w:t>
      </w:r>
      <w:r w:rsidRPr="00EE6586">
        <w:rPr>
          <w:rFonts w:asciiTheme="majorHAnsi" w:hAnsiTheme="majorHAnsi"/>
          <w:sz w:val="22"/>
          <w:szCs w:val="22"/>
        </w:rPr>
        <w:t xml:space="preserve"> (6</w:t>
      </w:r>
      <w:r w:rsidR="003E4A8B">
        <w:rPr>
          <w:rFonts w:asciiTheme="majorHAnsi" w:hAnsiTheme="majorHAnsi"/>
          <w:sz w:val="22"/>
          <w:szCs w:val="22"/>
        </w:rPr>
        <w:t>87) follows in the rankings, pe</w:t>
      </w:r>
      <w:r w:rsidRPr="00EE6586">
        <w:rPr>
          <w:rFonts w:asciiTheme="majorHAnsi" w:hAnsiTheme="majorHAnsi"/>
          <w:sz w:val="22"/>
          <w:szCs w:val="22"/>
        </w:rPr>
        <w:t xml:space="preserve">rforming </w:t>
      </w:r>
      <w:r w:rsidR="003E4A8B">
        <w:rPr>
          <w:rFonts w:asciiTheme="majorHAnsi" w:hAnsiTheme="majorHAnsi"/>
          <w:sz w:val="22"/>
          <w:szCs w:val="22"/>
        </w:rPr>
        <w:t>above the New Jersey average (676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665AF251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76C9CE2B" w14:textId="4BB0284B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New York:</w:t>
      </w:r>
      <w:r w:rsidRPr="00EE6586">
        <w:rPr>
          <w:rFonts w:asciiTheme="majorHAnsi" w:hAnsiTheme="majorHAnsi"/>
          <w:sz w:val="22"/>
          <w:szCs w:val="22"/>
        </w:rPr>
        <w:t> </w:t>
      </w:r>
      <w:r w:rsidR="003E4A8B" w:rsidRPr="00286101">
        <w:rPr>
          <w:rFonts w:asciiTheme="majorHAnsi" w:hAnsiTheme="majorHAnsi"/>
          <w:b/>
          <w:sz w:val="22"/>
          <w:szCs w:val="22"/>
        </w:rPr>
        <w:t>Agway</w:t>
      </w:r>
      <w:r w:rsidRPr="00286101">
        <w:rPr>
          <w:rFonts w:asciiTheme="majorHAnsi" w:hAnsiTheme="majorHAnsi"/>
          <w:b/>
          <w:sz w:val="22"/>
          <w:szCs w:val="22"/>
        </w:rPr>
        <w:t xml:space="preserve"> Energy</w:t>
      </w:r>
      <w:r w:rsidRPr="00EE6586">
        <w:rPr>
          <w:rFonts w:asciiTheme="majorHAnsi" w:hAnsiTheme="majorHAnsi"/>
          <w:sz w:val="22"/>
          <w:szCs w:val="22"/>
        </w:rPr>
        <w:t xml:space="preserve"> ranks highest in New York with a score of </w:t>
      </w:r>
      <w:r w:rsidR="003E4A8B">
        <w:rPr>
          <w:rFonts w:asciiTheme="majorHAnsi" w:hAnsiTheme="majorHAnsi"/>
          <w:sz w:val="22"/>
          <w:szCs w:val="22"/>
        </w:rPr>
        <w:t>769</w:t>
      </w:r>
      <w:r w:rsidRPr="00EE6586">
        <w:rPr>
          <w:rFonts w:asciiTheme="majorHAnsi" w:hAnsiTheme="majorHAnsi"/>
          <w:sz w:val="22"/>
          <w:szCs w:val="22"/>
        </w:rPr>
        <w:t xml:space="preserve"> and performs particularly well in</w:t>
      </w:r>
      <w:r w:rsidR="00FB14CC">
        <w:rPr>
          <w:rFonts w:asciiTheme="majorHAnsi" w:hAnsiTheme="majorHAnsi"/>
          <w:sz w:val="22"/>
          <w:szCs w:val="22"/>
        </w:rPr>
        <w:t xml:space="preserve"> the factors of price, communications, corporate citizenship, enrollment/renewal and customer service</w:t>
      </w:r>
      <w:r w:rsidRPr="00EE6586">
        <w:rPr>
          <w:rFonts w:asciiTheme="majorHAnsi" w:hAnsiTheme="majorHAnsi"/>
          <w:sz w:val="22"/>
          <w:szCs w:val="22"/>
        </w:rPr>
        <w:t xml:space="preserve">. </w:t>
      </w:r>
      <w:r w:rsidR="003E4A8B" w:rsidRPr="00286101">
        <w:rPr>
          <w:rFonts w:asciiTheme="majorHAnsi" w:hAnsiTheme="majorHAnsi"/>
          <w:b/>
          <w:sz w:val="22"/>
          <w:szCs w:val="22"/>
        </w:rPr>
        <w:t>Green Mountain Energy</w:t>
      </w:r>
      <w:r w:rsidR="003E4A8B">
        <w:rPr>
          <w:rFonts w:asciiTheme="majorHAnsi" w:hAnsiTheme="majorHAnsi"/>
          <w:sz w:val="22"/>
          <w:szCs w:val="22"/>
        </w:rPr>
        <w:t xml:space="preserve"> (709</w:t>
      </w:r>
      <w:r w:rsidRPr="00EE6586">
        <w:rPr>
          <w:rFonts w:asciiTheme="majorHAnsi" w:hAnsiTheme="majorHAnsi"/>
          <w:sz w:val="22"/>
          <w:szCs w:val="22"/>
        </w:rPr>
        <w:t xml:space="preserve">) and </w:t>
      </w:r>
      <w:r w:rsidR="003E4A8B" w:rsidRPr="00286101">
        <w:rPr>
          <w:rFonts w:asciiTheme="majorHAnsi" w:hAnsiTheme="majorHAnsi"/>
          <w:b/>
          <w:sz w:val="22"/>
          <w:szCs w:val="22"/>
        </w:rPr>
        <w:t>New York Gas &amp; Electric</w:t>
      </w:r>
      <w:r w:rsidRPr="00EE6586">
        <w:rPr>
          <w:rFonts w:asciiTheme="majorHAnsi" w:hAnsiTheme="majorHAnsi"/>
          <w:sz w:val="22"/>
          <w:szCs w:val="22"/>
        </w:rPr>
        <w:t xml:space="preserve"> (</w:t>
      </w:r>
      <w:r w:rsidR="003E4A8B">
        <w:rPr>
          <w:rFonts w:asciiTheme="majorHAnsi" w:hAnsiTheme="majorHAnsi"/>
          <w:sz w:val="22"/>
          <w:szCs w:val="22"/>
        </w:rPr>
        <w:t>70</w:t>
      </w:r>
      <w:r w:rsidRPr="00EE6586">
        <w:rPr>
          <w:rFonts w:asciiTheme="majorHAnsi" w:hAnsiTheme="majorHAnsi"/>
          <w:sz w:val="22"/>
          <w:szCs w:val="22"/>
        </w:rPr>
        <w:t>0) follow in the rankings, performing above the New York average (6</w:t>
      </w:r>
      <w:r w:rsidR="003E4A8B">
        <w:rPr>
          <w:rFonts w:asciiTheme="majorHAnsi" w:hAnsiTheme="majorHAnsi"/>
          <w:sz w:val="22"/>
          <w:szCs w:val="22"/>
        </w:rPr>
        <w:t>80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4A0EF128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36F74C3F" w14:textId="11FC5874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Ohio</w:t>
      </w:r>
      <w:r w:rsidRPr="00EE6586">
        <w:rPr>
          <w:rFonts w:asciiTheme="majorHAnsi" w:hAnsiTheme="majorHAnsi"/>
          <w:sz w:val="22"/>
          <w:szCs w:val="22"/>
        </w:rPr>
        <w:t xml:space="preserve">: </w:t>
      </w:r>
      <w:r w:rsidR="003E4A8B" w:rsidRPr="00286101">
        <w:rPr>
          <w:rFonts w:asciiTheme="majorHAnsi" w:hAnsiTheme="majorHAnsi"/>
          <w:b/>
          <w:sz w:val="22"/>
          <w:szCs w:val="22"/>
        </w:rPr>
        <w:t>Dynegy</w:t>
      </w:r>
      <w:r w:rsidRPr="00286101">
        <w:rPr>
          <w:rFonts w:asciiTheme="majorHAnsi" w:hAnsiTheme="majorHAnsi"/>
          <w:b/>
          <w:sz w:val="22"/>
          <w:szCs w:val="22"/>
        </w:rPr>
        <w:t xml:space="preserve"> Energy </w:t>
      </w:r>
      <w:r w:rsidR="003E4A8B" w:rsidRPr="00286101">
        <w:rPr>
          <w:rFonts w:asciiTheme="majorHAnsi" w:hAnsiTheme="majorHAnsi"/>
          <w:b/>
          <w:sz w:val="22"/>
          <w:szCs w:val="22"/>
        </w:rPr>
        <w:t>Services</w:t>
      </w:r>
      <w:r w:rsidR="003E4A8B">
        <w:rPr>
          <w:rFonts w:asciiTheme="majorHAnsi" w:hAnsiTheme="majorHAnsi"/>
          <w:sz w:val="22"/>
          <w:szCs w:val="22"/>
        </w:rPr>
        <w:t xml:space="preserve"> ran</w:t>
      </w:r>
      <w:r w:rsidRPr="00EE6586">
        <w:rPr>
          <w:rFonts w:asciiTheme="majorHAnsi" w:hAnsiTheme="majorHAnsi"/>
          <w:sz w:val="22"/>
          <w:szCs w:val="22"/>
        </w:rPr>
        <w:t>ks highest in Ohio with a score of 6</w:t>
      </w:r>
      <w:r w:rsidR="003E4A8B">
        <w:rPr>
          <w:rFonts w:asciiTheme="majorHAnsi" w:hAnsiTheme="majorHAnsi"/>
          <w:sz w:val="22"/>
          <w:szCs w:val="22"/>
        </w:rPr>
        <w:t>38</w:t>
      </w:r>
      <w:r w:rsidRPr="00EE6586">
        <w:rPr>
          <w:rFonts w:asciiTheme="majorHAnsi" w:hAnsiTheme="majorHAnsi"/>
          <w:sz w:val="22"/>
          <w:szCs w:val="22"/>
        </w:rPr>
        <w:t xml:space="preserve"> and performs particularly well in the</w:t>
      </w:r>
      <w:r w:rsidR="003E4A8B">
        <w:rPr>
          <w:rFonts w:asciiTheme="majorHAnsi" w:hAnsiTheme="majorHAnsi"/>
          <w:sz w:val="22"/>
          <w:szCs w:val="22"/>
        </w:rPr>
        <w:t xml:space="preserve"> factors</w:t>
      </w:r>
      <w:r w:rsidR="00FB14CC">
        <w:rPr>
          <w:rFonts w:asciiTheme="majorHAnsi" w:hAnsiTheme="majorHAnsi"/>
          <w:sz w:val="22"/>
          <w:szCs w:val="22"/>
        </w:rPr>
        <w:t xml:space="preserve"> of price and communications</w:t>
      </w:r>
      <w:r w:rsidR="003E4A8B">
        <w:rPr>
          <w:rFonts w:asciiTheme="majorHAnsi" w:hAnsiTheme="majorHAnsi"/>
          <w:sz w:val="22"/>
          <w:szCs w:val="22"/>
        </w:rPr>
        <w:t xml:space="preserve">. </w:t>
      </w:r>
      <w:r w:rsidR="003E4A8B" w:rsidRPr="00286101">
        <w:rPr>
          <w:rFonts w:asciiTheme="majorHAnsi" w:hAnsiTheme="majorHAnsi"/>
          <w:b/>
          <w:sz w:val="22"/>
          <w:szCs w:val="22"/>
        </w:rPr>
        <w:t>IGS Energy</w:t>
      </w:r>
      <w:r w:rsidR="003E4A8B">
        <w:rPr>
          <w:rFonts w:asciiTheme="majorHAnsi" w:hAnsiTheme="majorHAnsi"/>
          <w:sz w:val="22"/>
          <w:szCs w:val="22"/>
        </w:rPr>
        <w:t xml:space="preserve"> (628</w:t>
      </w:r>
      <w:r w:rsidRPr="00EE6586">
        <w:rPr>
          <w:rFonts w:asciiTheme="majorHAnsi" w:hAnsiTheme="majorHAnsi"/>
          <w:sz w:val="22"/>
          <w:szCs w:val="22"/>
        </w:rPr>
        <w:t xml:space="preserve">) </w:t>
      </w:r>
      <w:r w:rsidR="003E4A8B">
        <w:rPr>
          <w:rFonts w:asciiTheme="majorHAnsi" w:hAnsiTheme="majorHAnsi"/>
          <w:sz w:val="22"/>
          <w:szCs w:val="22"/>
        </w:rPr>
        <w:t>and</w:t>
      </w:r>
      <w:r w:rsidRPr="00EE6586">
        <w:rPr>
          <w:rFonts w:asciiTheme="majorHAnsi" w:hAnsiTheme="majorHAnsi"/>
          <w:sz w:val="22"/>
          <w:szCs w:val="22"/>
        </w:rPr>
        <w:t xml:space="preserve"> </w:t>
      </w:r>
      <w:r w:rsidR="003E4A8B" w:rsidRPr="00286101">
        <w:rPr>
          <w:rFonts w:asciiTheme="majorHAnsi" w:hAnsiTheme="majorHAnsi"/>
          <w:b/>
          <w:sz w:val="22"/>
          <w:szCs w:val="22"/>
        </w:rPr>
        <w:t>FirstEnergy Solutions</w:t>
      </w:r>
      <w:r w:rsidR="003E4A8B">
        <w:rPr>
          <w:rFonts w:asciiTheme="majorHAnsi" w:hAnsiTheme="majorHAnsi"/>
          <w:sz w:val="22"/>
          <w:szCs w:val="22"/>
        </w:rPr>
        <w:t xml:space="preserve"> (620) follow in the rankings, per</w:t>
      </w:r>
      <w:r w:rsidRPr="00EE6586">
        <w:rPr>
          <w:rFonts w:asciiTheme="majorHAnsi" w:hAnsiTheme="majorHAnsi"/>
          <w:sz w:val="22"/>
          <w:szCs w:val="22"/>
        </w:rPr>
        <w:t xml:space="preserve">forming above </w:t>
      </w:r>
      <w:r w:rsidR="003E4A8B">
        <w:rPr>
          <w:rFonts w:asciiTheme="majorHAnsi" w:hAnsiTheme="majorHAnsi"/>
          <w:sz w:val="22"/>
          <w:szCs w:val="22"/>
        </w:rPr>
        <w:t xml:space="preserve">or equal to </w:t>
      </w:r>
      <w:r w:rsidRPr="00EE6586">
        <w:rPr>
          <w:rFonts w:asciiTheme="majorHAnsi" w:hAnsiTheme="majorHAnsi"/>
          <w:sz w:val="22"/>
          <w:szCs w:val="22"/>
        </w:rPr>
        <w:t>the Ohio average (</w:t>
      </w:r>
      <w:r w:rsidR="003E4A8B">
        <w:rPr>
          <w:rFonts w:asciiTheme="majorHAnsi" w:hAnsiTheme="majorHAnsi"/>
          <w:sz w:val="22"/>
          <w:szCs w:val="22"/>
        </w:rPr>
        <w:t>620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3A465C4E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4834D3D8" w14:textId="2CC9355E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Pennsylvania</w:t>
      </w:r>
      <w:r w:rsidRPr="00EE6586">
        <w:rPr>
          <w:rFonts w:asciiTheme="majorHAnsi" w:hAnsiTheme="majorHAnsi"/>
          <w:sz w:val="22"/>
          <w:szCs w:val="22"/>
        </w:rPr>
        <w:t xml:space="preserve">: </w:t>
      </w:r>
      <w:r w:rsidR="003E4A8B" w:rsidRPr="00286101">
        <w:rPr>
          <w:rFonts w:asciiTheme="majorHAnsi" w:hAnsiTheme="majorHAnsi"/>
          <w:b/>
          <w:sz w:val="22"/>
          <w:szCs w:val="22"/>
        </w:rPr>
        <w:t>Green Mountain Energy</w:t>
      </w:r>
      <w:r w:rsidR="003E4A8B">
        <w:rPr>
          <w:rFonts w:asciiTheme="majorHAnsi" w:hAnsiTheme="majorHAnsi"/>
          <w:sz w:val="22"/>
          <w:szCs w:val="22"/>
        </w:rPr>
        <w:t xml:space="preserve"> </w:t>
      </w:r>
      <w:r w:rsidRPr="00EE6586">
        <w:rPr>
          <w:rFonts w:asciiTheme="majorHAnsi" w:hAnsiTheme="majorHAnsi"/>
          <w:sz w:val="22"/>
          <w:szCs w:val="22"/>
        </w:rPr>
        <w:t xml:space="preserve">ranks highest in Pennsylvania with a score of </w:t>
      </w:r>
      <w:r w:rsidR="003E4A8B">
        <w:rPr>
          <w:rFonts w:asciiTheme="majorHAnsi" w:hAnsiTheme="majorHAnsi"/>
          <w:sz w:val="22"/>
          <w:szCs w:val="22"/>
        </w:rPr>
        <w:t>709</w:t>
      </w:r>
      <w:r w:rsidRPr="00EE6586">
        <w:rPr>
          <w:rFonts w:asciiTheme="majorHAnsi" w:hAnsiTheme="majorHAnsi"/>
          <w:sz w:val="22"/>
          <w:szCs w:val="22"/>
        </w:rPr>
        <w:t xml:space="preserve"> and performs particularly well in the </w:t>
      </w:r>
      <w:r w:rsidR="00FB14CC">
        <w:rPr>
          <w:rFonts w:asciiTheme="majorHAnsi" w:hAnsiTheme="majorHAnsi"/>
          <w:sz w:val="22"/>
          <w:szCs w:val="22"/>
        </w:rPr>
        <w:t xml:space="preserve">corporate citizenship </w:t>
      </w:r>
      <w:r w:rsidRPr="00EE6586">
        <w:rPr>
          <w:rFonts w:asciiTheme="majorHAnsi" w:hAnsiTheme="majorHAnsi"/>
          <w:sz w:val="22"/>
          <w:szCs w:val="22"/>
        </w:rPr>
        <w:t xml:space="preserve">factor. </w:t>
      </w:r>
      <w:r w:rsidR="003E4A8B" w:rsidRPr="00286101">
        <w:rPr>
          <w:rFonts w:asciiTheme="majorHAnsi" w:hAnsiTheme="majorHAnsi"/>
          <w:b/>
          <w:sz w:val="22"/>
          <w:szCs w:val="22"/>
        </w:rPr>
        <w:t>AEP Energy</w:t>
      </w:r>
      <w:r w:rsidR="003E4A8B">
        <w:rPr>
          <w:rFonts w:asciiTheme="majorHAnsi" w:hAnsiTheme="majorHAnsi"/>
          <w:sz w:val="22"/>
          <w:szCs w:val="22"/>
        </w:rPr>
        <w:t xml:space="preserve"> (706) and </w:t>
      </w:r>
      <w:r w:rsidR="003E4A8B" w:rsidRPr="00286101">
        <w:rPr>
          <w:rFonts w:asciiTheme="majorHAnsi" w:hAnsiTheme="majorHAnsi"/>
          <w:b/>
          <w:sz w:val="22"/>
          <w:szCs w:val="22"/>
        </w:rPr>
        <w:t>IGS</w:t>
      </w:r>
      <w:r w:rsidRPr="00286101">
        <w:rPr>
          <w:rFonts w:asciiTheme="majorHAnsi" w:hAnsiTheme="majorHAnsi"/>
          <w:b/>
          <w:sz w:val="22"/>
          <w:szCs w:val="22"/>
        </w:rPr>
        <w:t xml:space="preserve"> Energy</w:t>
      </w:r>
      <w:r w:rsidRPr="00EE6586">
        <w:rPr>
          <w:rFonts w:asciiTheme="majorHAnsi" w:hAnsiTheme="majorHAnsi"/>
          <w:sz w:val="22"/>
          <w:szCs w:val="22"/>
        </w:rPr>
        <w:t xml:space="preserve"> (</w:t>
      </w:r>
      <w:r w:rsidR="003E4A8B">
        <w:rPr>
          <w:rFonts w:asciiTheme="majorHAnsi" w:hAnsiTheme="majorHAnsi"/>
          <w:sz w:val="22"/>
          <w:szCs w:val="22"/>
        </w:rPr>
        <w:t>705</w:t>
      </w:r>
      <w:r w:rsidRPr="00EE6586">
        <w:rPr>
          <w:rFonts w:asciiTheme="majorHAnsi" w:hAnsiTheme="majorHAnsi"/>
          <w:sz w:val="22"/>
          <w:szCs w:val="22"/>
        </w:rPr>
        <w:t>) follow in the rankings, performing above the Pennsylvania average (</w:t>
      </w:r>
      <w:r w:rsidR="00607CF4">
        <w:rPr>
          <w:rFonts w:asciiTheme="majorHAnsi" w:hAnsiTheme="majorHAnsi"/>
          <w:sz w:val="22"/>
          <w:szCs w:val="22"/>
        </w:rPr>
        <w:t>669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384FEED5" w14:textId="77777777" w:rsidR="00EE6586" w:rsidRDefault="00EE6586" w:rsidP="00EE6586">
      <w:pPr>
        <w:rPr>
          <w:rFonts w:asciiTheme="majorHAnsi" w:hAnsiTheme="majorHAnsi"/>
          <w:bCs/>
          <w:sz w:val="22"/>
          <w:szCs w:val="22"/>
        </w:rPr>
      </w:pPr>
    </w:p>
    <w:p w14:paraId="2DAFDFD5" w14:textId="60AE6137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Cs/>
          <w:sz w:val="22"/>
          <w:szCs w:val="22"/>
        </w:rPr>
        <w:t>Texas:</w:t>
      </w:r>
      <w:r w:rsidRPr="00EE6586">
        <w:rPr>
          <w:rFonts w:asciiTheme="majorHAnsi" w:hAnsiTheme="majorHAnsi"/>
          <w:sz w:val="22"/>
          <w:szCs w:val="22"/>
        </w:rPr>
        <w:t> </w:t>
      </w:r>
      <w:r w:rsidRPr="00286101">
        <w:rPr>
          <w:rFonts w:asciiTheme="majorHAnsi" w:hAnsiTheme="majorHAnsi"/>
          <w:b/>
          <w:sz w:val="22"/>
          <w:szCs w:val="22"/>
        </w:rPr>
        <w:t>Champion Energy Services</w:t>
      </w:r>
      <w:r w:rsidRPr="00EE6586">
        <w:rPr>
          <w:rFonts w:asciiTheme="majorHAnsi" w:hAnsiTheme="majorHAnsi"/>
          <w:sz w:val="22"/>
          <w:szCs w:val="22"/>
        </w:rPr>
        <w:t xml:space="preserve"> ranks highest in Texas </w:t>
      </w:r>
      <w:r w:rsidR="00607CF4">
        <w:rPr>
          <w:rFonts w:asciiTheme="majorHAnsi" w:hAnsiTheme="majorHAnsi"/>
          <w:sz w:val="22"/>
          <w:szCs w:val="22"/>
        </w:rPr>
        <w:t xml:space="preserve">for the second consecutive year with a score of 793 </w:t>
      </w:r>
      <w:r w:rsidRPr="00EE6586">
        <w:rPr>
          <w:rFonts w:asciiTheme="majorHAnsi" w:hAnsiTheme="majorHAnsi"/>
          <w:sz w:val="22"/>
          <w:szCs w:val="22"/>
        </w:rPr>
        <w:t>and performs particularly well in the</w:t>
      </w:r>
      <w:r w:rsidR="00FB14CC">
        <w:rPr>
          <w:rFonts w:asciiTheme="majorHAnsi" w:hAnsiTheme="majorHAnsi"/>
          <w:sz w:val="22"/>
          <w:szCs w:val="22"/>
        </w:rPr>
        <w:t xml:space="preserve"> factors of price, billing and payment, communications, enrollment/renewal and customer service</w:t>
      </w:r>
      <w:r w:rsidRPr="00EE6586">
        <w:rPr>
          <w:rFonts w:asciiTheme="majorHAnsi" w:hAnsiTheme="majorHAnsi"/>
          <w:sz w:val="22"/>
          <w:szCs w:val="22"/>
        </w:rPr>
        <w:t xml:space="preserve">. </w:t>
      </w:r>
      <w:r w:rsidR="00607CF4" w:rsidRPr="00286101">
        <w:rPr>
          <w:rFonts w:asciiTheme="majorHAnsi" w:hAnsiTheme="majorHAnsi"/>
          <w:b/>
          <w:sz w:val="22"/>
          <w:szCs w:val="22"/>
        </w:rPr>
        <w:t>First Choice Power</w:t>
      </w:r>
      <w:r w:rsidR="00607CF4">
        <w:rPr>
          <w:rFonts w:asciiTheme="majorHAnsi" w:hAnsiTheme="majorHAnsi"/>
          <w:sz w:val="22"/>
          <w:szCs w:val="22"/>
        </w:rPr>
        <w:t xml:space="preserve"> (770</w:t>
      </w:r>
      <w:r w:rsidRPr="00EE6586">
        <w:rPr>
          <w:rFonts w:asciiTheme="majorHAnsi" w:hAnsiTheme="majorHAnsi"/>
          <w:sz w:val="22"/>
          <w:szCs w:val="22"/>
        </w:rPr>
        <w:t xml:space="preserve">) and </w:t>
      </w:r>
      <w:r w:rsidR="00607CF4" w:rsidRPr="00286101">
        <w:rPr>
          <w:rFonts w:asciiTheme="majorHAnsi" w:hAnsiTheme="majorHAnsi"/>
          <w:b/>
          <w:sz w:val="22"/>
          <w:szCs w:val="22"/>
        </w:rPr>
        <w:t>4Change E</w:t>
      </w:r>
      <w:r w:rsidRPr="00286101">
        <w:rPr>
          <w:rFonts w:asciiTheme="majorHAnsi" w:hAnsiTheme="majorHAnsi"/>
          <w:b/>
          <w:sz w:val="22"/>
          <w:szCs w:val="22"/>
        </w:rPr>
        <w:t>nergy</w:t>
      </w:r>
      <w:r w:rsidRPr="00EE6586">
        <w:rPr>
          <w:rFonts w:asciiTheme="majorHAnsi" w:hAnsiTheme="majorHAnsi"/>
          <w:sz w:val="22"/>
          <w:szCs w:val="22"/>
        </w:rPr>
        <w:t xml:space="preserve"> (7</w:t>
      </w:r>
      <w:r w:rsidR="00607CF4">
        <w:rPr>
          <w:rFonts w:asciiTheme="majorHAnsi" w:hAnsiTheme="majorHAnsi"/>
          <w:sz w:val="22"/>
          <w:szCs w:val="22"/>
        </w:rPr>
        <w:t>69</w:t>
      </w:r>
      <w:r w:rsidRPr="00EE6586">
        <w:rPr>
          <w:rFonts w:asciiTheme="majorHAnsi" w:hAnsiTheme="majorHAnsi"/>
          <w:sz w:val="22"/>
          <w:szCs w:val="22"/>
        </w:rPr>
        <w:t>) follow in the rankings, performing above the Texas average (7</w:t>
      </w:r>
      <w:r w:rsidR="00607CF4">
        <w:rPr>
          <w:rFonts w:asciiTheme="majorHAnsi" w:hAnsiTheme="majorHAnsi"/>
          <w:sz w:val="22"/>
          <w:szCs w:val="22"/>
        </w:rPr>
        <w:t>30</w:t>
      </w:r>
      <w:r w:rsidRPr="00EE6586">
        <w:rPr>
          <w:rFonts w:asciiTheme="majorHAnsi" w:hAnsiTheme="majorHAnsi"/>
          <w:sz w:val="22"/>
          <w:szCs w:val="22"/>
        </w:rPr>
        <w:t>).</w:t>
      </w:r>
    </w:p>
    <w:p w14:paraId="6D8A3AB1" w14:textId="77777777" w:rsidR="00EE6586" w:rsidRDefault="00EE6586" w:rsidP="00EE6586">
      <w:pPr>
        <w:rPr>
          <w:rFonts w:asciiTheme="majorHAnsi" w:hAnsiTheme="majorHAnsi"/>
          <w:sz w:val="22"/>
          <w:szCs w:val="22"/>
        </w:rPr>
      </w:pPr>
    </w:p>
    <w:p w14:paraId="4F2ACA77" w14:textId="6E9E53D5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sz w:val="22"/>
          <w:szCs w:val="22"/>
        </w:rPr>
        <w:t>The 201</w:t>
      </w:r>
      <w:r w:rsidR="00607CF4">
        <w:rPr>
          <w:rFonts w:asciiTheme="majorHAnsi" w:hAnsiTheme="majorHAnsi"/>
          <w:sz w:val="22"/>
          <w:szCs w:val="22"/>
        </w:rPr>
        <w:t>6</w:t>
      </w:r>
      <w:r w:rsidRPr="00EE6586">
        <w:rPr>
          <w:rFonts w:asciiTheme="majorHAnsi" w:hAnsiTheme="majorHAnsi"/>
          <w:sz w:val="22"/>
          <w:szCs w:val="22"/>
        </w:rPr>
        <w:t xml:space="preserve"> Retail Electric Provider Residential Customer Satisfaction Study is based on responses from </w:t>
      </w:r>
      <w:r w:rsidR="00512453">
        <w:rPr>
          <w:rFonts w:asciiTheme="majorHAnsi" w:hAnsiTheme="majorHAnsi"/>
          <w:sz w:val="22"/>
          <w:szCs w:val="22"/>
        </w:rPr>
        <w:t>20,000</w:t>
      </w:r>
      <w:r w:rsidRPr="00EE6586">
        <w:rPr>
          <w:rFonts w:asciiTheme="majorHAnsi" w:hAnsiTheme="majorHAnsi"/>
          <w:sz w:val="22"/>
          <w:szCs w:val="22"/>
        </w:rPr>
        <w:t xml:space="preserve"> electric retail residential customers of the </w:t>
      </w:r>
      <w:r w:rsidR="000B4167">
        <w:rPr>
          <w:rFonts w:asciiTheme="majorHAnsi" w:hAnsiTheme="majorHAnsi"/>
          <w:sz w:val="22"/>
          <w:szCs w:val="22"/>
        </w:rPr>
        <w:t>91</w:t>
      </w:r>
      <w:r w:rsidRPr="00EE6586">
        <w:rPr>
          <w:rFonts w:asciiTheme="majorHAnsi" w:hAnsiTheme="majorHAnsi"/>
          <w:sz w:val="22"/>
          <w:szCs w:val="22"/>
        </w:rPr>
        <w:t xml:space="preserve"> </w:t>
      </w:r>
      <w:r w:rsidR="003E3671">
        <w:rPr>
          <w:rFonts w:asciiTheme="majorHAnsi" w:hAnsiTheme="majorHAnsi"/>
          <w:sz w:val="22"/>
          <w:szCs w:val="22"/>
        </w:rPr>
        <w:t xml:space="preserve">ranked </w:t>
      </w:r>
      <w:r w:rsidRPr="00EE6586">
        <w:rPr>
          <w:rFonts w:asciiTheme="majorHAnsi" w:hAnsiTheme="majorHAnsi"/>
          <w:sz w:val="22"/>
          <w:szCs w:val="22"/>
        </w:rPr>
        <w:t>retail electric providers</w:t>
      </w:r>
      <w:r w:rsidR="007722FC">
        <w:rPr>
          <w:rFonts w:asciiTheme="majorHAnsi" w:hAnsiTheme="majorHAnsi"/>
          <w:sz w:val="22"/>
          <w:szCs w:val="22"/>
        </w:rPr>
        <w:t xml:space="preserve"> </w:t>
      </w:r>
      <w:r w:rsidRPr="00EE6586">
        <w:rPr>
          <w:rFonts w:asciiTheme="majorHAnsi" w:hAnsiTheme="majorHAnsi"/>
          <w:sz w:val="22"/>
          <w:szCs w:val="22"/>
        </w:rPr>
        <w:t>in nine states regarding their experiences with their retail electric provider. Online interviews were conducted August 201</w:t>
      </w:r>
      <w:r w:rsidR="00286101">
        <w:rPr>
          <w:rFonts w:asciiTheme="majorHAnsi" w:hAnsiTheme="majorHAnsi"/>
          <w:sz w:val="22"/>
          <w:szCs w:val="22"/>
        </w:rPr>
        <w:t>5</w:t>
      </w:r>
      <w:r w:rsidRPr="00EE6586">
        <w:rPr>
          <w:rFonts w:asciiTheme="majorHAnsi" w:hAnsiTheme="majorHAnsi"/>
          <w:sz w:val="22"/>
          <w:szCs w:val="22"/>
        </w:rPr>
        <w:t xml:space="preserve"> through June 201</w:t>
      </w:r>
      <w:r w:rsidR="00286101">
        <w:rPr>
          <w:rFonts w:asciiTheme="majorHAnsi" w:hAnsiTheme="majorHAnsi"/>
          <w:sz w:val="22"/>
          <w:szCs w:val="22"/>
        </w:rPr>
        <w:t>6</w:t>
      </w:r>
      <w:r w:rsidRPr="00EE6586">
        <w:rPr>
          <w:rFonts w:asciiTheme="majorHAnsi" w:hAnsiTheme="majorHAnsi"/>
          <w:sz w:val="22"/>
          <w:szCs w:val="22"/>
        </w:rPr>
        <w:t>.</w:t>
      </w:r>
    </w:p>
    <w:p w14:paraId="1EAF670B" w14:textId="77777777" w:rsidR="00EE6586" w:rsidRDefault="00EE6586" w:rsidP="006C50E1">
      <w:pPr>
        <w:rPr>
          <w:rFonts w:asciiTheme="majorHAnsi" w:hAnsiTheme="majorHAnsi"/>
          <w:sz w:val="22"/>
          <w:szCs w:val="22"/>
        </w:rPr>
      </w:pPr>
    </w:p>
    <w:p w14:paraId="20B64E03" w14:textId="77777777" w:rsidR="00646A7E" w:rsidRDefault="00646A7E" w:rsidP="006C50E1">
      <w:pPr>
        <w:rPr>
          <w:rFonts w:asciiTheme="majorHAnsi" w:hAnsiTheme="majorHAnsi"/>
          <w:sz w:val="22"/>
          <w:szCs w:val="22"/>
        </w:rPr>
      </w:pPr>
    </w:p>
    <w:p w14:paraId="0CDB91D9" w14:textId="77777777" w:rsidR="00646A7E" w:rsidRPr="00EE6586" w:rsidRDefault="00646A7E" w:rsidP="006C50E1">
      <w:pPr>
        <w:rPr>
          <w:rFonts w:asciiTheme="majorHAnsi" w:hAnsiTheme="majorHAnsi"/>
          <w:sz w:val="22"/>
          <w:szCs w:val="22"/>
        </w:rPr>
      </w:pPr>
    </w:p>
    <w:p w14:paraId="517BBB99" w14:textId="77777777" w:rsidR="00EE6586" w:rsidRPr="00EE6586" w:rsidRDefault="00EE6586" w:rsidP="00EE6586">
      <w:pPr>
        <w:rPr>
          <w:rFonts w:asciiTheme="majorHAnsi" w:hAnsiTheme="majorHAnsi"/>
          <w:b/>
          <w:sz w:val="22"/>
          <w:szCs w:val="22"/>
        </w:rPr>
      </w:pPr>
      <w:r w:rsidRPr="00EE6586">
        <w:rPr>
          <w:rFonts w:asciiTheme="majorHAnsi" w:hAnsiTheme="majorHAnsi"/>
          <w:b/>
          <w:sz w:val="22"/>
          <w:szCs w:val="22"/>
        </w:rPr>
        <w:lastRenderedPageBreak/>
        <w:t>Media Relations Contacts</w:t>
      </w:r>
    </w:p>
    <w:p w14:paraId="12D8CFC0" w14:textId="77777777" w:rsidR="00EE6586" w:rsidRPr="00EE6586" w:rsidRDefault="00EE6586" w:rsidP="00EE6586">
      <w:pPr>
        <w:rPr>
          <w:rFonts w:asciiTheme="majorHAnsi" w:hAnsiTheme="majorHAnsi"/>
          <w:sz w:val="22"/>
          <w:szCs w:val="22"/>
          <w:u w:val="single"/>
        </w:rPr>
      </w:pPr>
      <w:r w:rsidRPr="00EE6586">
        <w:rPr>
          <w:rFonts w:asciiTheme="majorHAnsi" w:hAnsiTheme="majorHAnsi"/>
          <w:sz w:val="22"/>
          <w:szCs w:val="22"/>
        </w:rPr>
        <w:t xml:space="preserve">John Tews; J.D. Power; Troy, Mich.; 248-680-6218; </w:t>
      </w:r>
      <w:hyperlink r:id="rId12" w:history="1">
        <w:r w:rsidRPr="00EE6586">
          <w:rPr>
            <w:rStyle w:val="Hyperlink"/>
            <w:rFonts w:asciiTheme="majorHAnsi" w:hAnsiTheme="majorHAnsi"/>
            <w:sz w:val="22"/>
            <w:szCs w:val="22"/>
          </w:rPr>
          <w:t>media.relations@jdpa.com</w:t>
        </w:r>
      </w:hyperlink>
    </w:p>
    <w:p w14:paraId="22A6B332" w14:textId="77777777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sz w:val="22"/>
          <w:szCs w:val="22"/>
        </w:rPr>
        <w:t xml:space="preserve">Geno Effler; J.D. Power; Costa Mesa, Calif.; 714-621-6224; </w:t>
      </w:r>
      <w:hyperlink r:id="rId13" w:history="1">
        <w:r w:rsidRPr="00EE6586">
          <w:rPr>
            <w:rStyle w:val="Hyperlink"/>
            <w:rFonts w:asciiTheme="majorHAnsi" w:hAnsiTheme="majorHAnsi"/>
            <w:sz w:val="22"/>
            <w:szCs w:val="22"/>
          </w:rPr>
          <w:t>media.relations@jdpa.com</w:t>
        </w:r>
      </w:hyperlink>
    </w:p>
    <w:p w14:paraId="703552B6" w14:textId="77777777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</w:p>
    <w:p w14:paraId="48B3103F" w14:textId="77777777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b/>
          <w:sz w:val="22"/>
          <w:szCs w:val="22"/>
        </w:rPr>
        <w:t xml:space="preserve">About J.D. Power and Advertising/Promotional Rules </w:t>
      </w:r>
      <w:hyperlink r:id="rId14" w:history="1">
        <w:r w:rsidRPr="00EE6586">
          <w:rPr>
            <w:rStyle w:val="Hyperlink"/>
            <w:rFonts w:asciiTheme="majorHAnsi" w:hAnsiTheme="majorHAnsi"/>
            <w:sz w:val="22"/>
            <w:szCs w:val="22"/>
          </w:rPr>
          <w:t>www.jdpower.com/about-us/press-release-info</w:t>
        </w:r>
      </w:hyperlink>
    </w:p>
    <w:p w14:paraId="18830BBE" w14:textId="77777777" w:rsidR="00EE6586" w:rsidRPr="00EE6586" w:rsidRDefault="00EE6586" w:rsidP="00EE6586">
      <w:pPr>
        <w:rPr>
          <w:rFonts w:asciiTheme="majorHAnsi" w:hAnsiTheme="majorHAnsi"/>
          <w:sz w:val="22"/>
          <w:szCs w:val="22"/>
        </w:rPr>
      </w:pPr>
    </w:p>
    <w:p w14:paraId="1B6BB3E9" w14:textId="77777777" w:rsidR="00EE6586" w:rsidRPr="00EE6586" w:rsidRDefault="00EE6586" w:rsidP="006C50E1">
      <w:pPr>
        <w:rPr>
          <w:rFonts w:asciiTheme="majorHAnsi" w:hAnsiTheme="majorHAnsi"/>
          <w:sz w:val="22"/>
          <w:szCs w:val="22"/>
        </w:rPr>
      </w:pPr>
    </w:p>
    <w:p w14:paraId="060CE31C" w14:textId="3F3DD45A" w:rsidR="00386FF2" w:rsidRPr="00EE6586" w:rsidRDefault="00386FF2" w:rsidP="00386FF2">
      <w:pPr>
        <w:jc w:val="center"/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sz w:val="22"/>
          <w:szCs w:val="22"/>
        </w:rPr>
        <w:t># # #</w:t>
      </w:r>
    </w:p>
    <w:p w14:paraId="3F2E3D94" w14:textId="744F4927" w:rsidR="00A717AF" w:rsidRDefault="00386FF2" w:rsidP="006C50E1">
      <w:pPr>
        <w:jc w:val="center"/>
        <w:rPr>
          <w:rFonts w:asciiTheme="majorHAnsi" w:hAnsiTheme="majorHAnsi"/>
          <w:sz w:val="22"/>
          <w:szCs w:val="22"/>
        </w:rPr>
      </w:pPr>
      <w:r w:rsidRPr="00EE6586">
        <w:rPr>
          <w:rFonts w:asciiTheme="majorHAnsi" w:hAnsiTheme="majorHAnsi"/>
          <w:sz w:val="22"/>
          <w:szCs w:val="22"/>
        </w:rPr>
        <w:t xml:space="preserve">(Page </w:t>
      </w:r>
      <w:r w:rsidR="00646A7E">
        <w:rPr>
          <w:rFonts w:asciiTheme="majorHAnsi" w:hAnsiTheme="majorHAnsi"/>
          <w:sz w:val="22"/>
          <w:szCs w:val="22"/>
        </w:rPr>
        <w:t>3</w:t>
      </w:r>
      <w:r w:rsidRPr="00EE6586">
        <w:rPr>
          <w:rFonts w:asciiTheme="majorHAnsi" w:hAnsiTheme="majorHAnsi"/>
          <w:sz w:val="22"/>
          <w:szCs w:val="22"/>
        </w:rPr>
        <w:t xml:space="preserve"> of </w:t>
      </w:r>
      <w:r w:rsidR="00646A7E">
        <w:rPr>
          <w:rFonts w:asciiTheme="majorHAnsi" w:hAnsiTheme="majorHAnsi"/>
          <w:sz w:val="22"/>
          <w:szCs w:val="22"/>
        </w:rPr>
        <w:t>3</w:t>
      </w:r>
      <w:r w:rsidRPr="00EE6586">
        <w:rPr>
          <w:rFonts w:asciiTheme="majorHAnsi" w:hAnsiTheme="majorHAnsi"/>
          <w:sz w:val="22"/>
          <w:szCs w:val="22"/>
        </w:rPr>
        <w:t>)</w:t>
      </w:r>
    </w:p>
    <w:p w14:paraId="5B528369" w14:textId="10DBD292" w:rsidR="00EE6586" w:rsidRDefault="00EE6586" w:rsidP="006C50E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NOTE: Nine charts to follow</w:t>
      </w:r>
    </w:p>
    <w:p w14:paraId="07883EBF" w14:textId="77777777" w:rsidR="00EE6586" w:rsidRDefault="00EE6586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</w:p>
    <w:p w14:paraId="144262EB" w14:textId="35802F7F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4D8E95CA" wp14:editId="1CA898F5">
            <wp:extent cx="6400800" cy="8534400"/>
            <wp:effectExtent l="0" t="0" r="0" b="0"/>
            <wp:docPr id="4" name="Picture 4" descr="C:\Users\geno_effler\Pictures\2016 Retail Electric Provider Charts\20161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o_effler\Pictures\2016 Retail Electric Provider Charts\2016146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09FC9" w14:textId="45057556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037A28D6" wp14:editId="669DD438">
            <wp:extent cx="6303645" cy="8404860"/>
            <wp:effectExtent l="0" t="0" r="1905" b="0"/>
            <wp:docPr id="5" name="Picture 5" descr="C:\Users\geno_effler\Pictures\2016 Retail Electric Provider Charts\20161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o_effler\Pictures\2016 Retail Electric Provider Charts\2016146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BBE79" w14:textId="5E74EEF8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0F659C71" wp14:editId="20FA1615">
            <wp:extent cx="6400800" cy="8534400"/>
            <wp:effectExtent l="0" t="0" r="0" b="0"/>
            <wp:docPr id="6" name="Picture 6" descr="C:\Users\geno_effler\Pictures\2016 Retail Electric Provider Charts\201614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o_effler\Pictures\2016 Retail Electric Provider Charts\2016146_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EB30" w14:textId="3E68538F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658E3FA1" wp14:editId="07B44752">
            <wp:extent cx="6292215" cy="8389620"/>
            <wp:effectExtent l="0" t="0" r="0" b="0"/>
            <wp:docPr id="8" name="Picture 8" descr="C:\Users\geno_effler\Pictures\2016 Retail Electric Provider Charts\201614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o_effler\Pictures\2016 Retail Electric Provider Charts\2016146_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23BD" w14:textId="0EF2F92A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6D1C4642" wp14:editId="0677B06F">
            <wp:extent cx="6400800" cy="8534400"/>
            <wp:effectExtent l="0" t="0" r="0" b="0"/>
            <wp:docPr id="9" name="Picture 9" descr="C:\Users\geno_effler\Pictures\2016 Retail Electric Provider Charts\201614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o_effler\Pictures\2016 Retail Electric Provider Charts\2016146_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57DC" w14:textId="5CCEB74A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286585FE" wp14:editId="7C91C373">
            <wp:extent cx="6257925" cy="8343900"/>
            <wp:effectExtent l="0" t="0" r="9525" b="0"/>
            <wp:docPr id="10" name="Picture 10" descr="C:\Users\geno_effler\Pictures\2016 Retail Electric Provider Charts\201614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o_effler\Pictures\2016 Retail Electric Provider Charts\2016146_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10" cy="83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5219D" w14:textId="0BDC5622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0E1E1B6C" wp14:editId="0480B35E">
            <wp:extent cx="6400800" cy="8534400"/>
            <wp:effectExtent l="0" t="0" r="0" b="0"/>
            <wp:docPr id="11" name="Picture 11" descr="C:\Users\geno_effler\Pictures\2016 Retail Electric Provider Charts\201614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no_effler\Pictures\2016 Retail Electric Provider Charts\2016146_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BD5E" w14:textId="53F5E7B2" w:rsidR="00646A7E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3D73CB7E" wp14:editId="17FF2EB9">
            <wp:extent cx="6286500" cy="8382000"/>
            <wp:effectExtent l="0" t="0" r="0" b="0"/>
            <wp:docPr id="12" name="Picture 12" descr="C:\Users\geno_effler\Pictures\2016 Retail Electric Provider Charts\201614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no_effler\Pictures\2016 Retail Electric Provider Charts\2016146_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16D5F" w14:textId="77A5B1E6" w:rsidR="00646A7E" w:rsidRPr="00EE6586" w:rsidRDefault="00646A7E" w:rsidP="006C50E1">
      <w:pPr>
        <w:jc w:val="center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lastRenderedPageBreak/>
        <w:drawing>
          <wp:inline distT="0" distB="0" distL="0" distR="0" wp14:anchorId="2B412E12" wp14:editId="422104D7">
            <wp:extent cx="6400800" cy="8534400"/>
            <wp:effectExtent l="0" t="0" r="0" b="0"/>
            <wp:docPr id="13" name="Picture 13" descr="C:\Users\geno_effler\Pictures\2016 Retail Electric Provider Charts\201614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no_effler\Pictures\2016 Retail Electric Provider Charts\2016146_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A7E" w:rsidRPr="00EE6586" w:rsidSect="005F6ABC">
      <w:footerReference w:type="even" r:id="rId24"/>
      <w:footerReference w:type="default" r:id="rId25"/>
      <w:footerReference w:type="first" r:id="rId26"/>
      <w:pgSz w:w="12240" w:h="15840" w:code="1"/>
      <w:pgMar w:top="1354" w:right="1080" w:bottom="1440" w:left="1080" w:header="720" w:footer="1296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B4268" w15:done="0"/>
  <w15:commentEx w15:paraId="00EF7158" w15:paraIdParent="4EBB42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C630C" w14:textId="77777777" w:rsidR="0055753C" w:rsidRDefault="0055753C">
      <w:r>
        <w:separator/>
      </w:r>
    </w:p>
  </w:endnote>
  <w:endnote w:type="continuationSeparator" w:id="0">
    <w:p w14:paraId="7A5475D4" w14:textId="77777777" w:rsidR="0055753C" w:rsidRDefault="005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7E28" w14:textId="676B4C42" w:rsidR="005F6ABC" w:rsidRPr="00D567C9" w:rsidRDefault="005F6ABC" w:rsidP="005F6ABC">
    <w:pPr>
      <w:pStyle w:val="Footer"/>
      <w:jc w:val="center"/>
      <w:rPr>
        <w:rFonts w:ascii="Cambria" w:hAnsi="Cambria"/>
        <w:color w:val="595959"/>
        <w:sz w:val="22"/>
        <w:szCs w:val="22"/>
      </w:rPr>
    </w:pPr>
    <w:r>
      <w:rPr>
        <w:rFonts w:ascii="Cambria" w:hAnsi="Cambria"/>
        <w:color w:val="595959"/>
        <w:sz w:val="22"/>
        <w:szCs w:val="22"/>
      </w:rPr>
      <w:t>(Page 2 of 3)</w:t>
    </w:r>
  </w:p>
  <w:p w14:paraId="135A047F" w14:textId="77777777" w:rsidR="00DB0E2B" w:rsidRDefault="00DB0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8F5B" w14:textId="5B34C0F5" w:rsidR="005F6ABC" w:rsidRPr="00D567C9" w:rsidRDefault="005F6ABC" w:rsidP="005F6ABC">
    <w:pPr>
      <w:pStyle w:val="Footer"/>
      <w:jc w:val="center"/>
      <w:rPr>
        <w:rFonts w:ascii="Cambria" w:hAnsi="Cambria"/>
        <w:color w:val="595959"/>
        <w:sz w:val="22"/>
        <w:szCs w:val="22"/>
      </w:rPr>
    </w:pPr>
  </w:p>
  <w:p w14:paraId="35467730" w14:textId="77777777" w:rsidR="007A2A2F" w:rsidRDefault="007A2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18A44" w14:textId="5924DDB7" w:rsidR="007A2A2F" w:rsidRPr="00D567C9" w:rsidRDefault="007A2A2F" w:rsidP="00885C49">
    <w:pPr>
      <w:pStyle w:val="Footer"/>
      <w:jc w:val="center"/>
      <w:rPr>
        <w:rFonts w:ascii="Cambria" w:hAnsi="Cambria"/>
        <w:color w:val="595959"/>
        <w:sz w:val="22"/>
        <w:szCs w:val="22"/>
      </w:rPr>
    </w:pPr>
    <w:r>
      <w:rPr>
        <w:rFonts w:ascii="Cambria" w:hAnsi="Cambria"/>
        <w:color w:val="595959"/>
        <w:sz w:val="22"/>
        <w:szCs w:val="22"/>
      </w:rPr>
      <w:t xml:space="preserve">(Page 1 of </w:t>
    </w:r>
    <w:r w:rsidR="00DB0E2B">
      <w:rPr>
        <w:rFonts w:ascii="Cambria" w:hAnsi="Cambria"/>
        <w:color w:val="595959"/>
        <w:sz w:val="22"/>
        <w:szCs w:val="22"/>
      </w:rPr>
      <w:t>3</w:t>
    </w:r>
    <w:r>
      <w:rPr>
        <w:rFonts w:ascii="Cambria" w:hAnsi="Cambria"/>
        <w:color w:val="595959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A0DB" w14:textId="77777777" w:rsidR="0055753C" w:rsidRDefault="0055753C">
      <w:r>
        <w:separator/>
      </w:r>
    </w:p>
  </w:footnote>
  <w:footnote w:type="continuationSeparator" w:id="0">
    <w:p w14:paraId="007631E6" w14:textId="77777777" w:rsidR="0055753C" w:rsidRDefault="0055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84D"/>
    <w:multiLevelType w:val="hybridMultilevel"/>
    <w:tmpl w:val="BABC3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2120"/>
    <w:multiLevelType w:val="hybridMultilevel"/>
    <w:tmpl w:val="FEE2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1DF"/>
    <w:multiLevelType w:val="hybridMultilevel"/>
    <w:tmpl w:val="535E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502A"/>
    <w:multiLevelType w:val="hybridMultilevel"/>
    <w:tmpl w:val="366A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0359"/>
    <w:multiLevelType w:val="hybridMultilevel"/>
    <w:tmpl w:val="18A4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11BB"/>
    <w:multiLevelType w:val="hybridMultilevel"/>
    <w:tmpl w:val="50F6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E88"/>
    <w:multiLevelType w:val="hybridMultilevel"/>
    <w:tmpl w:val="D2A21BCE"/>
    <w:lvl w:ilvl="0" w:tplc="12FE1FD2">
      <w:start w:val="1"/>
      <w:numFmt w:val="bullet"/>
      <w:pStyle w:val="BulletsinRed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79646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A7CE8"/>
    <w:multiLevelType w:val="hybridMultilevel"/>
    <w:tmpl w:val="66289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33E6C"/>
    <w:multiLevelType w:val="multilevel"/>
    <w:tmpl w:val="000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C42A6"/>
    <w:multiLevelType w:val="hybridMultilevel"/>
    <w:tmpl w:val="34B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B0A76"/>
    <w:multiLevelType w:val="hybridMultilevel"/>
    <w:tmpl w:val="29180290"/>
    <w:lvl w:ilvl="0" w:tplc="68C835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 Li">
    <w15:presenceInfo w15:providerId="Windows Live" w15:userId="cdd3096e75d782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7"/>
    <w:rsid w:val="000010C8"/>
    <w:rsid w:val="00001681"/>
    <w:rsid w:val="000022B6"/>
    <w:rsid w:val="00002CF1"/>
    <w:rsid w:val="00004E5C"/>
    <w:rsid w:val="000052E3"/>
    <w:rsid w:val="00005CA7"/>
    <w:rsid w:val="00006E64"/>
    <w:rsid w:val="00006FBE"/>
    <w:rsid w:val="00007539"/>
    <w:rsid w:val="0001125E"/>
    <w:rsid w:val="00011554"/>
    <w:rsid w:val="000117BD"/>
    <w:rsid w:val="00012BA9"/>
    <w:rsid w:val="00012D35"/>
    <w:rsid w:val="000165C1"/>
    <w:rsid w:val="00016B24"/>
    <w:rsid w:val="000175C2"/>
    <w:rsid w:val="00017CF3"/>
    <w:rsid w:val="0002021B"/>
    <w:rsid w:val="00020517"/>
    <w:rsid w:val="000212E2"/>
    <w:rsid w:val="000223B5"/>
    <w:rsid w:val="00022600"/>
    <w:rsid w:val="00022842"/>
    <w:rsid w:val="00022B47"/>
    <w:rsid w:val="000230E5"/>
    <w:rsid w:val="00023A53"/>
    <w:rsid w:val="00023FF3"/>
    <w:rsid w:val="00024C3F"/>
    <w:rsid w:val="000250C6"/>
    <w:rsid w:val="000255B4"/>
    <w:rsid w:val="00025AD9"/>
    <w:rsid w:val="00025F8B"/>
    <w:rsid w:val="0003034E"/>
    <w:rsid w:val="0003058E"/>
    <w:rsid w:val="00031016"/>
    <w:rsid w:val="000311B4"/>
    <w:rsid w:val="00031C76"/>
    <w:rsid w:val="00031D9F"/>
    <w:rsid w:val="00031E75"/>
    <w:rsid w:val="000323EA"/>
    <w:rsid w:val="00034036"/>
    <w:rsid w:val="000349E3"/>
    <w:rsid w:val="00035031"/>
    <w:rsid w:val="000359BB"/>
    <w:rsid w:val="0003774D"/>
    <w:rsid w:val="00037C60"/>
    <w:rsid w:val="00040214"/>
    <w:rsid w:val="00040FBC"/>
    <w:rsid w:val="00041681"/>
    <w:rsid w:val="00041D97"/>
    <w:rsid w:val="00043B06"/>
    <w:rsid w:val="00043FA4"/>
    <w:rsid w:val="00043FFD"/>
    <w:rsid w:val="00044244"/>
    <w:rsid w:val="00044418"/>
    <w:rsid w:val="000446D2"/>
    <w:rsid w:val="00044B1C"/>
    <w:rsid w:val="00044F16"/>
    <w:rsid w:val="000452F1"/>
    <w:rsid w:val="0004582C"/>
    <w:rsid w:val="00046C5A"/>
    <w:rsid w:val="00047E64"/>
    <w:rsid w:val="0005100A"/>
    <w:rsid w:val="0005162B"/>
    <w:rsid w:val="00051A7B"/>
    <w:rsid w:val="00052F68"/>
    <w:rsid w:val="000531E2"/>
    <w:rsid w:val="0005336A"/>
    <w:rsid w:val="00055C43"/>
    <w:rsid w:val="00055D32"/>
    <w:rsid w:val="00055FD0"/>
    <w:rsid w:val="000560F5"/>
    <w:rsid w:val="00056737"/>
    <w:rsid w:val="0005733D"/>
    <w:rsid w:val="000578B9"/>
    <w:rsid w:val="00060034"/>
    <w:rsid w:val="00061EF1"/>
    <w:rsid w:val="000621C4"/>
    <w:rsid w:val="00063109"/>
    <w:rsid w:val="000644AA"/>
    <w:rsid w:val="00064534"/>
    <w:rsid w:val="000657EB"/>
    <w:rsid w:val="00065DB9"/>
    <w:rsid w:val="00065E24"/>
    <w:rsid w:val="00065E4E"/>
    <w:rsid w:val="00066A6C"/>
    <w:rsid w:val="00067817"/>
    <w:rsid w:val="000679A3"/>
    <w:rsid w:val="00067A52"/>
    <w:rsid w:val="000714A7"/>
    <w:rsid w:val="000723A7"/>
    <w:rsid w:val="00073C56"/>
    <w:rsid w:val="000740F9"/>
    <w:rsid w:val="00074433"/>
    <w:rsid w:val="000752B9"/>
    <w:rsid w:val="00076028"/>
    <w:rsid w:val="000765D2"/>
    <w:rsid w:val="000776CE"/>
    <w:rsid w:val="000805E9"/>
    <w:rsid w:val="000810D2"/>
    <w:rsid w:val="00081D4D"/>
    <w:rsid w:val="00081F5E"/>
    <w:rsid w:val="00082967"/>
    <w:rsid w:val="00082E50"/>
    <w:rsid w:val="00082EE5"/>
    <w:rsid w:val="00083009"/>
    <w:rsid w:val="00083DDC"/>
    <w:rsid w:val="000840DC"/>
    <w:rsid w:val="00084301"/>
    <w:rsid w:val="00084D48"/>
    <w:rsid w:val="00085B65"/>
    <w:rsid w:val="00086050"/>
    <w:rsid w:val="00086167"/>
    <w:rsid w:val="00086397"/>
    <w:rsid w:val="00086425"/>
    <w:rsid w:val="00086B8B"/>
    <w:rsid w:val="00087241"/>
    <w:rsid w:val="000878A4"/>
    <w:rsid w:val="00087A9D"/>
    <w:rsid w:val="00091506"/>
    <w:rsid w:val="00091A85"/>
    <w:rsid w:val="00091F66"/>
    <w:rsid w:val="00091F86"/>
    <w:rsid w:val="00092998"/>
    <w:rsid w:val="00092E21"/>
    <w:rsid w:val="00092FF2"/>
    <w:rsid w:val="000935C3"/>
    <w:rsid w:val="00093E4F"/>
    <w:rsid w:val="000946E7"/>
    <w:rsid w:val="000947FE"/>
    <w:rsid w:val="0009533E"/>
    <w:rsid w:val="0009571D"/>
    <w:rsid w:val="000978F8"/>
    <w:rsid w:val="00097BCF"/>
    <w:rsid w:val="000A06EF"/>
    <w:rsid w:val="000A0DA0"/>
    <w:rsid w:val="000A149D"/>
    <w:rsid w:val="000A1B09"/>
    <w:rsid w:val="000A248C"/>
    <w:rsid w:val="000A280D"/>
    <w:rsid w:val="000A3415"/>
    <w:rsid w:val="000A4866"/>
    <w:rsid w:val="000A50EC"/>
    <w:rsid w:val="000A60C3"/>
    <w:rsid w:val="000A627C"/>
    <w:rsid w:val="000A641D"/>
    <w:rsid w:val="000A67A2"/>
    <w:rsid w:val="000A7384"/>
    <w:rsid w:val="000B13B0"/>
    <w:rsid w:val="000B16B7"/>
    <w:rsid w:val="000B16D4"/>
    <w:rsid w:val="000B2E03"/>
    <w:rsid w:val="000B36E8"/>
    <w:rsid w:val="000B4167"/>
    <w:rsid w:val="000B487F"/>
    <w:rsid w:val="000B4AA2"/>
    <w:rsid w:val="000B4BDB"/>
    <w:rsid w:val="000B4DC7"/>
    <w:rsid w:val="000B5120"/>
    <w:rsid w:val="000B5EAE"/>
    <w:rsid w:val="000B671C"/>
    <w:rsid w:val="000B67D3"/>
    <w:rsid w:val="000B7481"/>
    <w:rsid w:val="000B7687"/>
    <w:rsid w:val="000C1A4D"/>
    <w:rsid w:val="000C1B71"/>
    <w:rsid w:val="000C1CE6"/>
    <w:rsid w:val="000C1EB2"/>
    <w:rsid w:val="000C1FDA"/>
    <w:rsid w:val="000C267D"/>
    <w:rsid w:val="000C28A0"/>
    <w:rsid w:val="000C3E27"/>
    <w:rsid w:val="000C4FF8"/>
    <w:rsid w:val="000C5C8B"/>
    <w:rsid w:val="000C6A30"/>
    <w:rsid w:val="000C7F17"/>
    <w:rsid w:val="000D08D9"/>
    <w:rsid w:val="000D0DD6"/>
    <w:rsid w:val="000D3705"/>
    <w:rsid w:val="000D4127"/>
    <w:rsid w:val="000D46A1"/>
    <w:rsid w:val="000D565C"/>
    <w:rsid w:val="000D5D80"/>
    <w:rsid w:val="000D627C"/>
    <w:rsid w:val="000D67D1"/>
    <w:rsid w:val="000D69EA"/>
    <w:rsid w:val="000D71D8"/>
    <w:rsid w:val="000D7266"/>
    <w:rsid w:val="000D74F5"/>
    <w:rsid w:val="000D7514"/>
    <w:rsid w:val="000E0627"/>
    <w:rsid w:val="000E0D57"/>
    <w:rsid w:val="000E1105"/>
    <w:rsid w:val="000E1361"/>
    <w:rsid w:val="000E2D88"/>
    <w:rsid w:val="000E4724"/>
    <w:rsid w:val="000E4906"/>
    <w:rsid w:val="000E5521"/>
    <w:rsid w:val="000E60BE"/>
    <w:rsid w:val="000E65AF"/>
    <w:rsid w:val="000E7344"/>
    <w:rsid w:val="000E79F2"/>
    <w:rsid w:val="000E7FC5"/>
    <w:rsid w:val="000F060C"/>
    <w:rsid w:val="000F1914"/>
    <w:rsid w:val="000F1C5D"/>
    <w:rsid w:val="000F33E5"/>
    <w:rsid w:val="000F44AD"/>
    <w:rsid w:val="000F52E5"/>
    <w:rsid w:val="000F5596"/>
    <w:rsid w:val="000F5D0B"/>
    <w:rsid w:val="000F6447"/>
    <w:rsid w:val="000F77E6"/>
    <w:rsid w:val="0010055B"/>
    <w:rsid w:val="00100EA6"/>
    <w:rsid w:val="00101A5D"/>
    <w:rsid w:val="00101C5D"/>
    <w:rsid w:val="00102284"/>
    <w:rsid w:val="00102D9A"/>
    <w:rsid w:val="001036DD"/>
    <w:rsid w:val="0010373B"/>
    <w:rsid w:val="001059B7"/>
    <w:rsid w:val="001059BA"/>
    <w:rsid w:val="00105B7F"/>
    <w:rsid w:val="0010609B"/>
    <w:rsid w:val="00106E2C"/>
    <w:rsid w:val="001072F0"/>
    <w:rsid w:val="00110F9E"/>
    <w:rsid w:val="00111091"/>
    <w:rsid w:val="001116A7"/>
    <w:rsid w:val="001118E1"/>
    <w:rsid w:val="001122D2"/>
    <w:rsid w:val="001129AB"/>
    <w:rsid w:val="001138A3"/>
    <w:rsid w:val="00113F88"/>
    <w:rsid w:val="00113F91"/>
    <w:rsid w:val="001150AE"/>
    <w:rsid w:val="00115C1C"/>
    <w:rsid w:val="00116B5A"/>
    <w:rsid w:val="001179F4"/>
    <w:rsid w:val="00121AC9"/>
    <w:rsid w:val="00121F4C"/>
    <w:rsid w:val="00122121"/>
    <w:rsid w:val="00122464"/>
    <w:rsid w:val="0012251D"/>
    <w:rsid w:val="001225BA"/>
    <w:rsid w:val="001231F1"/>
    <w:rsid w:val="00123BAB"/>
    <w:rsid w:val="0012416F"/>
    <w:rsid w:val="0012460F"/>
    <w:rsid w:val="0012559F"/>
    <w:rsid w:val="0012597F"/>
    <w:rsid w:val="00125B12"/>
    <w:rsid w:val="001260C3"/>
    <w:rsid w:val="001263CA"/>
    <w:rsid w:val="001318D5"/>
    <w:rsid w:val="00131E4A"/>
    <w:rsid w:val="00132B26"/>
    <w:rsid w:val="00132E0F"/>
    <w:rsid w:val="00133852"/>
    <w:rsid w:val="00133F84"/>
    <w:rsid w:val="00133F9D"/>
    <w:rsid w:val="00135289"/>
    <w:rsid w:val="001353AB"/>
    <w:rsid w:val="00136EEC"/>
    <w:rsid w:val="0013708B"/>
    <w:rsid w:val="00137AF8"/>
    <w:rsid w:val="00137EB5"/>
    <w:rsid w:val="001409C6"/>
    <w:rsid w:val="00140A64"/>
    <w:rsid w:val="00140A9B"/>
    <w:rsid w:val="0014135E"/>
    <w:rsid w:val="001417B5"/>
    <w:rsid w:val="0014255E"/>
    <w:rsid w:val="00143310"/>
    <w:rsid w:val="0014444B"/>
    <w:rsid w:val="001448D3"/>
    <w:rsid w:val="00145856"/>
    <w:rsid w:val="00145D8D"/>
    <w:rsid w:val="00145FB7"/>
    <w:rsid w:val="001466EA"/>
    <w:rsid w:val="0014711C"/>
    <w:rsid w:val="001504DE"/>
    <w:rsid w:val="00150D0A"/>
    <w:rsid w:val="00150D0E"/>
    <w:rsid w:val="00150EC8"/>
    <w:rsid w:val="00151250"/>
    <w:rsid w:val="00151B98"/>
    <w:rsid w:val="00152D0B"/>
    <w:rsid w:val="00153A55"/>
    <w:rsid w:val="00153F81"/>
    <w:rsid w:val="00155124"/>
    <w:rsid w:val="00155D20"/>
    <w:rsid w:val="00155D37"/>
    <w:rsid w:val="00155F0B"/>
    <w:rsid w:val="001564FF"/>
    <w:rsid w:val="00156824"/>
    <w:rsid w:val="00156AAD"/>
    <w:rsid w:val="001611B1"/>
    <w:rsid w:val="00161D84"/>
    <w:rsid w:val="001622DE"/>
    <w:rsid w:val="00162317"/>
    <w:rsid w:val="0016256F"/>
    <w:rsid w:val="001639CA"/>
    <w:rsid w:val="0016401E"/>
    <w:rsid w:val="0016419C"/>
    <w:rsid w:val="00164852"/>
    <w:rsid w:val="00164889"/>
    <w:rsid w:val="00164F23"/>
    <w:rsid w:val="001658E2"/>
    <w:rsid w:val="00165D64"/>
    <w:rsid w:val="00165DE4"/>
    <w:rsid w:val="001670BC"/>
    <w:rsid w:val="001673E3"/>
    <w:rsid w:val="001677C0"/>
    <w:rsid w:val="00172360"/>
    <w:rsid w:val="00172E6A"/>
    <w:rsid w:val="00173D50"/>
    <w:rsid w:val="00175BCF"/>
    <w:rsid w:val="0017604E"/>
    <w:rsid w:val="00177ADA"/>
    <w:rsid w:val="00182154"/>
    <w:rsid w:val="0018217B"/>
    <w:rsid w:val="0018269B"/>
    <w:rsid w:val="00183236"/>
    <w:rsid w:val="001848AC"/>
    <w:rsid w:val="0018509A"/>
    <w:rsid w:val="00185885"/>
    <w:rsid w:val="0018695E"/>
    <w:rsid w:val="001870E4"/>
    <w:rsid w:val="00187155"/>
    <w:rsid w:val="001876AA"/>
    <w:rsid w:val="00190492"/>
    <w:rsid w:val="001904D9"/>
    <w:rsid w:val="00190ABB"/>
    <w:rsid w:val="00191A58"/>
    <w:rsid w:val="00192343"/>
    <w:rsid w:val="00192DEE"/>
    <w:rsid w:val="00193872"/>
    <w:rsid w:val="001958D8"/>
    <w:rsid w:val="00195E06"/>
    <w:rsid w:val="001968A6"/>
    <w:rsid w:val="001976DF"/>
    <w:rsid w:val="00197787"/>
    <w:rsid w:val="001A0829"/>
    <w:rsid w:val="001A0A1A"/>
    <w:rsid w:val="001A0B58"/>
    <w:rsid w:val="001A0CDB"/>
    <w:rsid w:val="001A139D"/>
    <w:rsid w:val="001A161F"/>
    <w:rsid w:val="001A1C41"/>
    <w:rsid w:val="001A23B2"/>
    <w:rsid w:val="001A2467"/>
    <w:rsid w:val="001A2F32"/>
    <w:rsid w:val="001A504D"/>
    <w:rsid w:val="001A5AE0"/>
    <w:rsid w:val="001A6D61"/>
    <w:rsid w:val="001A7100"/>
    <w:rsid w:val="001A72FC"/>
    <w:rsid w:val="001A7924"/>
    <w:rsid w:val="001A7EB8"/>
    <w:rsid w:val="001A7ED9"/>
    <w:rsid w:val="001A7EFD"/>
    <w:rsid w:val="001B0435"/>
    <w:rsid w:val="001B0740"/>
    <w:rsid w:val="001B263B"/>
    <w:rsid w:val="001B26D9"/>
    <w:rsid w:val="001B2927"/>
    <w:rsid w:val="001B2A48"/>
    <w:rsid w:val="001B2BB9"/>
    <w:rsid w:val="001B44A0"/>
    <w:rsid w:val="001B48A7"/>
    <w:rsid w:val="001B4F46"/>
    <w:rsid w:val="001B5DCB"/>
    <w:rsid w:val="001B5E43"/>
    <w:rsid w:val="001B615E"/>
    <w:rsid w:val="001B724F"/>
    <w:rsid w:val="001B7B6F"/>
    <w:rsid w:val="001C0124"/>
    <w:rsid w:val="001C0CEB"/>
    <w:rsid w:val="001C0E50"/>
    <w:rsid w:val="001C10D5"/>
    <w:rsid w:val="001C12E3"/>
    <w:rsid w:val="001C2463"/>
    <w:rsid w:val="001C28B0"/>
    <w:rsid w:val="001C2A0E"/>
    <w:rsid w:val="001C2B0E"/>
    <w:rsid w:val="001C2C09"/>
    <w:rsid w:val="001C2E1C"/>
    <w:rsid w:val="001C4E38"/>
    <w:rsid w:val="001C6F1A"/>
    <w:rsid w:val="001C7A7C"/>
    <w:rsid w:val="001D001E"/>
    <w:rsid w:val="001D0DDA"/>
    <w:rsid w:val="001D0E4C"/>
    <w:rsid w:val="001D0EDC"/>
    <w:rsid w:val="001D0EE3"/>
    <w:rsid w:val="001D21EA"/>
    <w:rsid w:val="001D2239"/>
    <w:rsid w:val="001D288F"/>
    <w:rsid w:val="001D2EAC"/>
    <w:rsid w:val="001D3A2C"/>
    <w:rsid w:val="001D3F62"/>
    <w:rsid w:val="001D406A"/>
    <w:rsid w:val="001D4A16"/>
    <w:rsid w:val="001D4D6D"/>
    <w:rsid w:val="001D4DD1"/>
    <w:rsid w:val="001D5AB0"/>
    <w:rsid w:val="001D5FCB"/>
    <w:rsid w:val="001D6B94"/>
    <w:rsid w:val="001D7D72"/>
    <w:rsid w:val="001E0A25"/>
    <w:rsid w:val="001E1513"/>
    <w:rsid w:val="001E1E23"/>
    <w:rsid w:val="001E26D4"/>
    <w:rsid w:val="001E3EB4"/>
    <w:rsid w:val="001E410E"/>
    <w:rsid w:val="001E49BB"/>
    <w:rsid w:val="001E4D19"/>
    <w:rsid w:val="001E4D61"/>
    <w:rsid w:val="001E4FC2"/>
    <w:rsid w:val="001E71B4"/>
    <w:rsid w:val="001E7820"/>
    <w:rsid w:val="001E7FF6"/>
    <w:rsid w:val="001F0CAD"/>
    <w:rsid w:val="001F0DA1"/>
    <w:rsid w:val="001F0EFF"/>
    <w:rsid w:val="001F0F89"/>
    <w:rsid w:val="001F10E7"/>
    <w:rsid w:val="001F28BC"/>
    <w:rsid w:val="001F2D50"/>
    <w:rsid w:val="001F2D70"/>
    <w:rsid w:val="001F37D0"/>
    <w:rsid w:val="001F3882"/>
    <w:rsid w:val="001F3C68"/>
    <w:rsid w:val="001F405C"/>
    <w:rsid w:val="001F4CF5"/>
    <w:rsid w:val="001F54A6"/>
    <w:rsid w:val="001F63CB"/>
    <w:rsid w:val="001F6AFE"/>
    <w:rsid w:val="001F6FCF"/>
    <w:rsid w:val="001F746E"/>
    <w:rsid w:val="00200154"/>
    <w:rsid w:val="00200281"/>
    <w:rsid w:val="00201ED0"/>
    <w:rsid w:val="002023C7"/>
    <w:rsid w:val="0020299F"/>
    <w:rsid w:val="00203687"/>
    <w:rsid w:val="00203A34"/>
    <w:rsid w:val="002040D7"/>
    <w:rsid w:val="00204258"/>
    <w:rsid w:val="0020494A"/>
    <w:rsid w:val="00205281"/>
    <w:rsid w:val="00205CF8"/>
    <w:rsid w:val="00205D77"/>
    <w:rsid w:val="00205DB5"/>
    <w:rsid w:val="00206455"/>
    <w:rsid w:val="0020721E"/>
    <w:rsid w:val="00207A2C"/>
    <w:rsid w:val="00210120"/>
    <w:rsid w:val="00210B24"/>
    <w:rsid w:val="00211D21"/>
    <w:rsid w:val="0021228D"/>
    <w:rsid w:val="00212E3D"/>
    <w:rsid w:val="00214B04"/>
    <w:rsid w:val="00214E6E"/>
    <w:rsid w:val="002154B3"/>
    <w:rsid w:val="002162C6"/>
    <w:rsid w:val="00216464"/>
    <w:rsid w:val="0021666E"/>
    <w:rsid w:val="00216DFD"/>
    <w:rsid w:val="00217646"/>
    <w:rsid w:val="00221652"/>
    <w:rsid w:val="00221BE8"/>
    <w:rsid w:val="00221F94"/>
    <w:rsid w:val="002221C2"/>
    <w:rsid w:val="0022295E"/>
    <w:rsid w:val="00224313"/>
    <w:rsid w:val="00225873"/>
    <w:rsid w:val="00226556"/>
    <w:rsid w:val="00227A2B"/>
    <w:rsid w:val="00227D59"/>
    <w:rsid w:val="00230710"/>
    <w:rsid w:val="0023182F"/>
    <w:rsid w:val="00232413"/>
    <w:rsid w:val="002329E1"/>
    <w:rsid w:val="00233209"/>
    <w:rsid w:val="002333C4"/>
    <w:rsid w:val="00233B42"/>
    <w:rsid w:val="00234017"/>
    <w:rsid w:val="00234165"/>
    <w:rsid w:val="002341AA"/>
    <w:rsid w:val="002343AA"/>
    <w:rsid w:val="00234DAB"/>
    <w:rsid w:val="00235864"/>
    <w:rsid w:val="00236A66"/>
    <w:rsid w:val="0023704A"/>
    <w:rsid w:val="0023706A"/>
    <w:rsid w:val="0023795E"/>
    <w:rsid w:val="00240892"/>
    <w:rsid w:val="002409A1"/>
    <w:rsid w:val="002412E4"/>
    <w:rsid w:val="002425EE"/>
    <w:rsid w:val="002427B0"/>
    <w:rsid w:val="00244D84"/>
    <w:rsid w:val="002453B6"/>
    <w:rsid w:val="00245F6B"/>
    <w:rsid w:val="00250971"/>
    <w:rsid w:val="00250AF0"/>
    <w:rsid w:val="002520FE"/>
    <w:rsid w:val="00253DEC"/>
    <w:rsid w:val="002546AF"/>
    <w:rsid w:val="00254773"/>
    <w:rsid w:val="002552F3"/>
    <w:rsid w:val="00255DD8"/>
    <w:rsid w:val="00255E27"/>
    <w:rsid w:val="002564C3"/>
    <w:rsid w:val="00256A93"/>
    <w:rsid w:val="00256AC8"/>
    <w:rsid w:val="00257222"/>
    <w:rsid w:val="0026044A"/>
    <w:rsid w:val="00260967"/>
    <w:rsid w:val="002616FA"/>
    <w:rsid w:val="00261A78"/>
    <w:rsid w:val="002625CB"/>
    <w:rsid w:val="0026271C"/>
    <w:rsid w:val="002652B1"/>
    <w:rsid w:val="00265934"/>
    <w:rsid w:val="0026696E"/>
    <w:rsid w:val="00266A71"/>
    <w:rsid w:val="00267114"/>
    <w:rsid w:val="002675B5"/>
    <w:rsid w:val="0026797D"/>
    <w:rsid w:val="002701B0"/>
    <w:rsid w:val="00270299"/>
    <w:rsid w:val="0027054F"/>
    <w:rsid w:val="0027186D"/>
    <w:rsid w:val="0027334A"/>
    <w:rsid w:val="00273D31"/>
    <w:rsid w:val="00274447"/>
    <w:rsid w:val="00274E12"/>
    <w:rsid w:val="002759AF"/>
    <w:rsid w:val="0027626C"/>
    <w:rsid w:val="002767A5"/>
    <w:rsid w:val="00277295"/>
    <w:rsid w:val="0027799D"/>
    <w:rsid w:val="002808FF"/>
    <w:rsid w:val="002815B4"/>
    <w:rsid w:val="00281FCF"/>
    <w:rsid w:val="00281FED"/>
    <w:rsid w:val="00283CDE"/>
    <w:rsid w:val="00283DF2"/>
    <w:rsid w:val="00283EDA"/>
    <w:rsid w:val="002842AB"/>
    <w:rsid w:val="00284A79"/>
    <w:rsid w:val="00284E87"/>
    <w:rsid w:val="002851EB"/>
    <w:rsid w:val="00285679"/>
    <w:rsid w:val="00286101"/>
    <w:rsid w:val="00286961"/>
    <w:rsid w:val="00287BC1"/>
    <w:rsid w:val="00287CBD"/>
    <w:rsid w:val="002902A7"/>
    <w:rsid w:val="00290F34"/>
    <w:rsid w:val="00292373"/>
    <w:rsid w:val="00292C11"/>
    <w:rsid w:val="00293038"/>
    <w:rsid w:val="00293612"/>
    <w:rsid w:val="0029361A"/>
    <w:rsid w:val="0029404D"/>
    <w:rsid w:val="002947B6"/>
    <w:rsid w:val="0029525C"/>
    <w:rsid w:val="00295C49"/>
    <w:rsid w:val="00295EA9"/>
    <w:rsid w:val="00296069"/>
    <w:rsid w:val="00296796"/>
    <w:rsid w:val="00296E08"/>
    <w:rsid w:val="00297968"/>
    <w:rsid w:val="002A0150"/>
    <w:rsid w:val="002A09E9"/>
    <w:rsid w:val="002A1DFD"/>
    <w:rsid w:val="002A1E41"/>
    <w:rsid w:val="002A2930"/>
    <w:rsid w:val="002A32D0"/>
    <w:rsid w:val="002A3303"/>
    <w:rsid w:val="002A35F6"/>
    <w:rsid w:val="002A43CA"/>
    <w:rsid w:val="002A4A95"/>
    <w:rsid w:val="002A4E06"/>
    <w:rsid w:val="002A5B0A"/>
    <w:rsid w:val="002A5CCA"/>
    <w:rsid w:val="002A67C5"/>
    <w:rsid w:val="002B1D13"/>
    <w:rsid w:val="002B22EC"/>
    <w:rsid w:val="002B2762"/>
    <w:rsid w:val="002B2AA2"/>
    <w:rsid w:val="002B32B9"/>
    <w:rsid w:val="002B40A3"/>
    <w:rsid w:val="002B4173"/>
    <w:rsid w:val="002B41A7"/>
    <w:rsid w:val="002B7C43"/>
    <w:rsid w:val="002B7C5E"/>
    <w:rsid w:val="002C01EA"/>
    <w:rsid w:val="002C03DB"/>
    <w:rsid w:val="002C0CBC"/>
    <w:rsid w:val="002C2413"/>
    <w:rsid w:val="002C268B"/>
    <w:rsid w:val="002C2832"/>
    <w:rsid w:val="002C2E96"/>
    <w:rsid w:val="002C30F9"/>
    <w:rsid w:val="002C41C5"/>
    <w:rsid w:val="002C4A70"/>
    <w:rsid w:val="002C4CFB"/>
    <w:rsid w:val="002C59B0"/>
    <w:rsid w:val="002C5E56"/>
    <w:rsid w:val="002C642E"/>
    <w:rsid w:val="002C6706"/>
    <w:rsid w:val="002D0186"/>
    <w:rsid w:val="002D21DC"/>
    <w:rsid w:val="002D2444"/>
    <w:rsid w:val="002D3092"/>
    <w:rsid w:val="002D370B"/>
    <w:rsid w:val="002D387E"/>
    <w:rsid w:val="002D4825"/>
    <w:rsid w:val="002D4A8E"/>
    <w:rsid w:val="002D5390"/>
    <w:rsid w:val="002D5905"/>
    <w:rsid w:val="002D6B01"/>
    <w:rsid w:val="002D72CE"/>
    <w:rsid w:val="002D77AA"/>
    <w:rsid w:val="002D780C"/>
    <w:rsid w:val="002E0079"/>
    <w:rsid w:val="002E1123"/>
    <w:rsid w:val="002E145C"/>
    <w:rsid w:val="002E290E"/>
    <w:rsid w:val="002E2ABA"/>
    <w:rsid w:val="002E3F43"/>
    <w:rsid w:val="002E5F5A"/>
    <w:rsid w:val="002E6299"/>
    <w:rsid w:val="002F03D3"/>
    <w:rsid w:val="002F0672"/>
    <w:rsid w:val="002F0BB0"/>
    <w:rsid w:val="002F15D5"/>
    <w:rsid w:val="002F2408"/>
    <w:rsid w:val="002F3100"/>
    <w:rsid w:val="002F3222"/>
    <w:rsid w:val="002F3605"/>
    <w:rsid w:val="002F3967"/>
    <w:rsid w:val="002F3BAF"/>
    <w:rsid w:val="002F4216"/>
    <w:rsid w:val="002F4BED"/>
    <w:rsid w:val="002F5077"/>
    <w:rsid w:val="002F6A63"/>
    <w:rsid w:val="002F6AE8"/>
    <w:rsid w:val="0030054A"/>
    <w:rsid w:val="0030096F"/>
    <w:rsid w:val="00300C75"/>
    <w:rsid w:val="00301364"/>
    <w:rsid w:val="00301773"/>
    <w:rsid w:val="0030285A"/>
    <w:rsid w:val="00302B55"/>
    <w:rsid w:val="00302E5D"/>
    <w:rsid w:val="00304702"/>
    <w:rsid w:val="00304D97"/>
    <w:rsid w:val="00306EB1"/>
    <w:rsid w:val="00307957"/>
    <w:rsid w:val="00307D61"/>
    <w:rsid w:val="00310E54"/>
    <w:rsid w:val="003110EF"/>
    <w:rsid w:val="00311248"/>
    <w:rsid w:val="0031135D"/>
    <w:rsid w:val="00311979"/>
    <w:rsid w:val="00311F76"/>
    <w:rsid w:val="003136F5"/>
    <w:rsid w:val="0031379E"/>
    <w:rsid w:val="003137F2"/>
    <w:rsid w:val="0031393A"/>
    <w:rsid w:val="00313E29"/>
    <w:rsid w:val="003147B5"/>
    <w:rsid w:val="00316BED"/>
    <w:rsid w:val="00316D23"/>
    <w:rsid w:val="00317046"/>
    <w:rsid w:val="003175D0"/>
    <w:rsid w:val="00317F3B"/>
    <w:rsid w:val="00320BA6"/>
    <w:rsid w:val="00321251"/>
    <w:rsid w:val="00322CF2"/>
    <w:rsid w:val="00322D7A"/>
    <w:rsid w:val="0032323C"/>
    <w:rsid w:val="00323811"/>
    <w:rsid w:val="00324100"/>
    <w:rsid w:val="00324D0C"/>
    <w:rsid w:val="00325513"/>
    <w:rsid w:val="003259AC"/>
    <w:rsid w:val="003308AE"/>
    <w:rsid w:val="00331589"/>
    <w:rsid w:val="0033186E"/>
    <w:rsid w:val="00332235"/>
    <w:rsid w:val="00332A0D"/>
    <w:rsid w:val="00333141"/>
    <w:rsid w:val="003331F3"/>
    <w:rsid w:val="00334996"/>
    <w:rsid w:val="003359C8"/>
    <w:rsid w:val="00335D5E"/>
    <w:rsid w:val="003362CE"/>
    <w:rsid w:val="00337D7D"/>
    <w:rsid w:val="00337E4A"/>
    <w:rsid w:val="00340134"/>
    <w:rsid w:val="00340346"/>
    <w:rsid w:val="00340B7A"/>
    <w:rsid w:val="003422EF"/>
    <w:rsid w:val="003433FE"/>
    <w:rsid w:val="003435E0"/>
    <w:rsid w:val="00343B69"/>
    <w:rsid w:val="0034567D"/>
    <w:rsid w:val="00345C82"/>
    <w:rsid w:val="00345E30"/>
    <w:rsid w:val="00346931"/>
    <w:rsid w:val="00346A77"/>
    <w:rsid w:val="00346C75"/>
    <w:rsid w:val="00350444"/>
    <w:rsid w:val="003507B3"/>
    <w:rsid w:val="00351435"/>
    <w:rsid w:val="00352278"/>
    <w:rsid w:val="0035323A"/>
    <w:rsid w:val="003533E2"/>
    <w:rsid w:val="0035465B"/>
    <w:rsid w:val="00356633"/>
    <w:rsid w:val="00356E1E"/>
    <w:rsid w:val="00357CCB"/>
    <w:rsid w:val="0036046E"/>
    <w:rsid w:val="003604DD"/>
    <w:rsid w:val="00360AAC"/>
    <w:rsid w:val="003616DD"/>
    <w:rsid w:val="0036193A"/>
    <w:rsid w:val="00361FB0"/>
    <w:rsid w:val="00362172"/>
    <w:rsid w:val="00363564"/>
    <w:rsid w:val="00363980"/>
    <w:rsid w:val="003643E9"/>
    <w:rsid w:val="003650DE"/>
    <w:rsid w:val="0036599C"/>
    <w:rsid w:val="00365E98"/>
    <w:rsid w:val="00367F95"/>
    <w:rsid w:val="0037057A"/>
    <w:rsid w:val="00370A43"/>
    <w:rsid w:val="00370EA3"/>
    <w:rsid w:val="00370FD5"/>
    <w:rsid w:val="003725CB"/>
    <w:rsid w:val="003735D2"/>
    <w:rsid w:val="003753A5"/>
    <w:rsid w:val="00375DDE"/>
    <w:rsid w:val="00376048"/>
    <w:rsid w:val="0037610C"/>
    <w:rsid w:val="003763E9"/>
    <w:rsid w:val="003764B2"/>
    <w:rsid w:val="00376986"/>
    <w:rsid w:val="00376A50"/>
    <w:rsid w:val="003772D2"/>
    <w:rsid w:val="0038091E"/>
    <w:rsid w:val="00381699"/>
    <w:rsid w:val="00381818"/>
    <w:rsid w:val="00382249"/>
    <w:rsid w:val="00382F8B"/>
    <w:rsid w:val="00382F98"/>
    <w:rsid w:val="00383B84"/>
    <w:rsid w:val="0038571B"/>
    <w:rsid w:val="00385FF2"/>
    <w:rsid w:val="00386441"/>
    <w:rsid w:val="00386563"/>
    <w:rsid w:val="00386FF2"/>
    <w:rsid w:val="0038727C"/>
    <w:rsid w:val="00387691"/>
    <w:rsid w:val="00390484"/>
    <w:rsid w:val="00392CA0"/>
    <w:rsid w:val="00393A67"/>
    <w:rsid w:val="0039404C"/>
    <w:rsid w:val="00394A7D"/>
    <w:rsid w:val="00394B0E"/>
    <w:rsid w:val="0039778C"/>
    <w:rsid w:val="003979D6"/>
    <w:rsid w:val="003A0A6D"/>
    <w:rsid w:val="003A1404"/>
    <w:rsid w:val="003A1968"/>
    <w:rsid w:val="003A3837"/>
    <w:rsid w:val="003A414C"/>
    <w:rsid w:val="003A4292"/>
    <w:rsid w:val="003A4617"/>
    <w:rsid w:val="003A4C44"/>
    <w:rsid w:val="003A4D17"/>
    <w:rsid w:val="003A4DD7"/>
    <w:rsid w:val="003A4F2F"/>
    <w:rsid w:val="003A5C61"/>
    <w:rsid w:val="003A68D1"/>
    <w:rsid w:val="003A71DF"/>
    <w:rsid w:val="003B00FC"/>
    <w:rsid w:val="003B0942"/>
    <w:rsid w:val="003B0A3D"/>
    <w:rsid w:val="003B0EC3"/>
    <w:rsid w:val="003B342C"/>
    <w:rsid w:val="003B5143"/>
    <w:rsid w:val="003B51AD"/>
    <w:rsid w:val="003B739B"/>
    <w:rsid w:val="003B757F"/>
    <w:rsid w:val="003B76BA"/>
    <w:rsid w:val="003B7A87"/>
    <w:rsid w:val="003B7CAA"/>
    <w:rsid w:val="003C09EA"/>
    <w:rsid w:val="003C0A29"/>
    <w:rsid w:val="003C375A"/>
    <w:rsid w:val="003C3ABF"/>
    <w:rsid w:val="003C4F13"/>
    <w:rsid w:val="003C55F6"/>
    <w:rsid w:val="003C5947"/>
    <w:rsid w:val="003C6D00"/>
    <w:rsid w:val="003C74DD"/>
    <w:rsid w:val="003D0579"/>
    <w:rsid w:val="003D06E4"/>
    <w:rsid w:val="003D1820"/>
    <w:rsid w:val="003D232E"/>
    <w:rsid w:val="003D24F5"/>
    <w:rsid w:val="003D2E9E"/>
    <w:rsid w:val="003D4D64"/>
    <w:rsid w:val="003D5A07"/>
    <w:rsid w:val="003D5A26"/>
    <w:rsid w:val="003E1E29"/>
    <w:rsid w:val="003E231E"/>
    <w:rsid w:val="003E3583"/>
    <w:rsid w:val="003E3671"/>
    <w:rsid w:val="003E3D21"/>
    <w:rsid w:val="003E4A8B"/>
    <w:rsid w:val="003E5467"/>
    <w:rsid w:val="003E5F32"/>
    <w:rsid w:val="003E69C9"/>
    <w:rsid w:val="003E7651"/>
    <w:rsid w:val="003E7752"/>
    <w:rsid w:val="003F1447"/>
    <w:rsid w:val="003F27D0"/>
    <w:rsid w:val="003F38D0"/>
    <w:rsid w:val="003F42CA"/>
    <w:rsid w:val="003F42D4"/>
    <w:rsid w:val="003F48AF"/>
    <w:rsid w:val="003F4BD4"/>
    <w:rsid w:val="003F4EF5"/>
    <w:rsid w:val="003F5970"/>
    <w:rsid w:val="003F5B31"/>
    <w:rsid w:val="003F6098"/>
    <w:rsid w:val="003F697F"/>
    <w:rsid w:val="003F7109"/>
    <w:rsid w:val="003F71EC"/>
    <w:rsid w:val="00400437"/>
    <w:rsid w:val="00400F00"/>
    <w:rsid w:val="0040111D"/>
    <w:rsid w:val="00402975"/>
    <w:rsid w:val="00403743"/>
    <w:rsid w:val="004044BE"/>
    <w:rsid w:val="00405316"/>
    <w:rsid w:val="004060C7"/>
    <w:rsid w:val="00406B95"/>
    <w:rsid w:val="00406C41"/>
    <w:rsid w:val="00406FD5"/>
    <w:rsid w:val="0040730E"/>
    <w:rsid w:val="00407795"/>
    <w:rsid w:val="00410412"/>
    <w:rsid w:val="00410A8B"/>
    <w:rsid w:val="00410D7F"/>
    <w:rsid w:val="0041155F"/>
    <w:rsid w:val="0041199F"/>
    <w:rsid w:val="00411D4A"/>
    <w:rsid w:val="004137A4"/>
    <w:rsid w:val="00413F4D"/>
    <w:rsid w:val="0041406B"/>
    <w:rsid w:val="00414624"/>
    <w:rsid w:val="00416063"/>
    <w:rsid w:val="00416D77"/>
    <w:rsid w:val="00417244"/>
    <w:rsid w:val="0041740C"/>
    <w:rsid w:val="00417D48"/>
    <w:rsid w:val="0042001A"/>
    <w:rsid w:val="0042072D"/>
    <w:rsid w:val="0042139E"/>
    <w:rsid w:val="00421D4C"/>
    <w:rsid w:val="00421FF4"/>
    <w:rsid w:val="00422004"/>
    <w:rsid w:val="00422CCC"/>
    <w:rsid w:val="00422D16"/>
    <w:rsid w:val="00423040"/>
    <w:rsid w:val="00423EEE"/>
    <w:rsid w:val="00424E07"/>
    <w:rsid w:val="00425D50"/>
    <w:rsid w:val="00426E03"/>
    <w:rsid w:val="00430D73"/>
    <w:rsid w:val="004311E7"/>
    <w:rsid w:val="0043221E"/>
    <w:rsid w:val="00432893"/>
    <w:rsid w:val="00433736"/>
    <w:rsid w:val="0043472E"/>
    <w:rsid w:val="004349A1"/>
    <w:rsid w:val="00436B19"/>
    <w:rsid w:val="00436E61"/>
    <w:rsid w:val="00436EBA"/>
    <w:rsid w:val="0043715C"/>
    <w:rsid w:val="0043752B"/>
    <w:rsid w:val="004407C7"/>
    <w:rsid w:val="0044102D"/>
    <w:rsid w:val="00441679"/>
    <w:rsid w:val="00441A78"/>
    <w:rsid w:val="00441AC0"/>
    <w:rsid w:val="00442187"/>
    <w:rsid w:val="00442E7B"/>
    <w:rsid w:val="0044380B"/>
    <w:rsid w:val="0044428D"/>
    <w:rsid w:val="00444FC5"/>
    <w:rsid w:val="0044544C"/>
    <w:rsid w:val="00445A33"/>
    <w:rsid w:val="00445FEB"/>
    <w:rsid w:val="00446C9E"/>
    <w:rsid w:val="0044736E"/>
    <w:rsid w:val="00447A5F"/>
    <w:rsid w:val="00447C3E"/>
    <w:rsid w:val="00451168"/>
    <w:rsid w:val="00451334"/>
    <w:rsid w:val="004513F7"/>
    <w:rsid w:val="00452340"/>
    <w:rsid w:val="00452500"/>
    <w:rsid w:val="00452E91"/>
    <w:rsid w:val="004534D3"/>
    <w:rsid w:val="004538DA"/>
    <w:rsid w:val="0045452D"/>
    <w:rsid w:val="00454601"/>
    <w:rsid w:val="00455DF5"/>
    <w:rsid w:val="00456414"/>
    <w:rsid w:val="00456AE5"/>
    <w:rsid w:val="004578B5"/>
    <w:rsid w:val="00460CE2"/>
    <w:rsid w:val="00461323"/>
    <w:rsid w:val="00461D78"/>
    <w:rsid w:val="00463AFC"/>
    <w:rsid w:val="00463C08"/>
    <w:rsid w:val="00463E69"/>
    <w:rsid w:val="00463FF6"/>
    <w:rsid w:val="0046544C"/>
    <w:rsid w:val="0046609D"/>
    <w:rsid w:val="004666FB"/>
    <w:rsid w:val="00466739"/>
    <w:rsid w:val="00466A6B"/>
    <w:rsid w:val="00467E05"/>
    <w:rsid w:val="00470E59"/>
    <w:rsid w:val="00471399"/>
    <w:rsid w:val="004713E2"/>
    <w:rsid w:val="00471523"/>
    <w:rsid w:val="00471E83"/>
    <w:rsid w:val="00473252"/>
    <w:rsid w:val="004745F9"/>
    <w:rsid w:val="00474927"/>
    <w:rsid w:val="00475C61"/>
    <w:rsid w:val="00475FC8"/>
    <w:rsid w:val="004763A8"/>
    <w:rsid w:val="00476C30"/>
    <w:rsid w:val="0047712A"/>
    <w:rsid w:val="00477FBA"/>
    <w:rsid w:val="004801F0"/>
    <w:rsid w:val="00480CD6"/>
    <w:rsid w:val="00480EDE"/>
    <w:rsid w:val="00480F93"/>
    <w:rsid w:val="00481B9E"/>
    <w:rsid w:val="004823B5"/>
    <w:rsid w:val="004828C2"/>
    <w:rsid w:val="00482C96"/>
    <w:rsid w:val="00482EF4"/>
    <w:rsid w:val="004835E1"/>
    <w:rsid w:val="00483784"/>
    <w:rsid w:val="00483ACF"/>
    <w:rsid w:val="00483B18"/>
    <w:rsid w:val="00484CCF"/>
    <w:rsid w:val="0048538B"/>
    <w:rsid w:val="004858C5"/>
    <w:rsid w:val="00486755"/>
    <w:rsid w:val="004867C7"/>
    <w:rsid w:val="0048686E"/>
    <w:rsid w:val="00490C68"/>
    <w:rsid w:val="00490EA6"/>
    <w:rsid w:val="0049166B"/>
    <w:rsid w:val="00491BE7"/>
    <w:rsid w:val="00491F94"/>
    <w:rsid w:val="00492905"/>
    <w:rsid w:val="00492B41"/>
    <w:rsid w:val="0049404F"/>
    <w:rsid w:val="00494298"/>
    <w:rsid w:val="0049650B"/>
    <w:rsid w:val="00496FC3"/>
    <w:rsid w:val="00497AE2"/>
    <w:rsid w:val="004A023D"/>
    <w:rsid w:val="004A07E9"/>
    <w:rsid w:val="004A2A05"/>
    <w:rsid w:val="004A3014"/>
    <w:rsid w:val="004A3E78"/>
    <w:rsid w:val="004A40A7"/>
    <w:rsid w:val="004A4E3C"/>
    <w:rsid w:val="004A4F54"/>
    <w:rsid w:val="004A556F"/>
    <w:rsid w:val="004A5BA7"/>
    <w:rsid w:val="004A61B8"/>
    <w:rsid w:val="004A65F5"/>
    <w:rsid w:val="004A6787"/>
    <w:rsid w:val="004A6F89"/>
    <w:rsid w:val="004A7721"/>
    <w:rsid w:val="004B0A84"/>
    <w:rsid w:val="004B0AA0"/>
    <w:rsid w:val="004B0B5B"/>
    <w:rsid w:val="004B1496"/>
    <w:rsid w:val="004B1B73"/>
    <w:rsid w:val="004B2651"/>
    <w:rsid w:val="004B2749"/>
    <w:rsid w:val="004B282B"/>
    <w:rsid w:val="004B29AA"/>
    <w:rsid w:val="004B2BFF"/>
    <w:rsid w:val="004B3185"/>
    <w:rsid w:val="004B377D"/>
    <w:rsid w:val="004B3FB7"/>
    <w:rsid w:val="004B4810"/>
    <w:rsid w:val="004B4919"/>
    <w:rsid w:val="004B4C96"/>
    <w:rsid w:val="004B4DEC"/>
    <w:rsid w:val="004B56C2"/>
    <w:rsid w:val="004B59DB"/>
    <w:rsid w:val="004B59DD"/>
    <w:rsid w:val="004B749C"/>
    <w:rsid w:val="004B75A6"/>
    <w:rsid w:val="004C0925"/>
    <w:rsid w:val="004C0AC4"/>
    <w:rsid w:val="004C2679"/>
    <w:rsid w:val="004C271D"/>
    <w:rsid w:val="004C2CC6"/>
    <w:rsid w:val="004C3950"/>
    <w:rsid w:val="004C3BA2"/>
    <w:rsid w:val="004C3BEF"/>
    <w:rsid w:val="004C516D"/>
    <w:rsid w:val="004C5A63"/>
    <w:rsid w:val="004C6934"/>
    <w:rsid w:val="004C6B7B"/>
    <w:rsid w:val="004C7F17"/>
    <w:rsid w:val="004D00FA"/>
    <w:rsid w:val="004D073A"/>
    <w:rsid w:val="004D1E0C"/>
    <w:rsid w:val="004D4961"/>
    <w:rsid w:val="004D5659"/>
    <w:rsid w:val="004D692C"/>
    <w:rsid w:val="004D7B54"/>
    <w:rsid w:val="004D7CCA"/>
    <w:rsid w:val="004E0290"/>
    <w:rsid w:val="004E0438"/>
    <w:rsid w:val="004E12E1"/>
    <w:rsid w:val="004E1C7A"/>
    <w:rsid w:val="004E21B1"/>
    <w:rsid w:val="004E254F"/>
    <w:rsid w:val="004E2689"/>
    <w:rsid w:val="004E2770"/>
    <w:rsid w:val="004E40F0"/>
    <w:rsid w:val="004E506C"/>
    <w:rsid w:val="004E6410"/>
    <w:rsid w:val="004E71CA"/>
    <w:rsid w:val="004E79ED"/>
    <w:rsid w:val="004E7D86"/>
    <w:rsid w:val="004F06E7"/>
    <w:rsid w:val="004F15BE"/>
    <w:rsid w:val="004F1835"/>
    <w:rsid w:val="004F1EDC"/>
    <w:rsid w:val="004F20D8"/>
    <w:rsid w:val="004F2BC7"/>
    <w:rsid w:val="004F2BE5"/>
    <w:rsid w:val="004F4EEB"/>
    <w:rsid w:val="004F5716"/>
    <w:rsid w:val="004F6383"/>
    <w:rsid w:val="004F6502"/>
    <w:rsid w:val="004F69BE"/>
    <w:rsid w:val="004F6BCF"/>
    <w:rsid w:val="004F741A"/>
    <w:rsid w:val="004F7DE4"/>
    <w:rsid w:val="00500B77"/>
    <w:rsid w:val="00500EA1"/>
    <w:rsid w:val="00501405"/>
    <w:rsid w:val="00501D40"/>
    <w:rsid w:val="00502370"/>
    <w:rsid w:val="00502A95"/>
    <w:rsid w:val="00502D96"/>
    <w:rsid w:val="00503E91"/>
    <w:rsid w:val="00503F0B"/>
    <w:rsid w:val="005045F1"/>
    <w:rsid w:val="00504967"/>
    <w:rsid w:val="00506452"/>
    <w:rsid w:val="0050757A"/>
    <w:rsid w:val="005075FE"/>
    <w:rsid w:val="00507E4A"/>
    <w:rsid w:val="00510561"/>
    <w:rsid w:val="005105A6"/>
    <w:rsid w:val="00510922"/>
    <w:rsid w:val="00510E1E"/>
    <w:rsid w:val="00511A77"/>
    <w:rsid w:val="0051202B"/>
    <w:rsid w:val="00512453"/>
    <w:rsid w:val="00512750"/>
    <w:rsid w:val="005128A8"/>
    <w:rsid w:val="00514582"/>
    <w:rsid w:val="005176A1"/>
    <w:rsid w:val="00517F1E"/>
    <w:rsid w:val="005226D1"/>
    <w:rsid w:val="00523F32"/>
    <w:rsid w:val="005245AB"/>
    <w:rsid w:val="00524AF1"/>
    <w:rsid w:val="005255EE"/>
    <w:rsid w:val="00525DEF"/>
    <w:rsid w:val="00526C6D"/>
    <w:rsid w:val="00526CA6"/>
    <w:rsid w:val="005270FD"/>
    <w:rsid w:val="005301F2"/>
    <w:rsid w:val="00531807"/>
    <w:rsid w:val="00531B11"/>
    <w:rsid w:val="00535C1F"/>
    <w:rsid w:val="00535E6E"/>
    <w:rsid w:val="00536117"/>
    <w:rsid w:val="00536947"/>
    <w:rsid w:val="00537373"/>
    <w:rsid w:val="00537B12"/>
    <w:rsid w:val="00537B89"/>
    <w:rsid w:val="00537D99"/>
    <w:rsid w:val="00540676"/>
    <w:rsid w:val="00540DD6"/>
    <w:rsid w:val="00541587"/>
    <w:rsid w:val="00542B75"/>
    <w:rsid w:val="00542D28"/>
    <w:rsid w:val="00543636"/>
    <w:rsid w:val="00543C59"/>
    <w:rsid w:val="0054495D"/>
    <w:rsid w:val="00545DB3"/>
    <w:rsid w:val="00547952"/>
    <w:rsid w:val="00547F16"/>
    <w:rsid w:val="005511EF"/>
    <w:rsid w:val="00551855"/>
    <w:rsid w:val="00551F1E"/>
    <w:rsid w:val="00553A2F"/>
    <w:rsid w:val="00553FEE"/>
    <w:rsid w:val="005545DB"/>
    <w:rsid w:val="00554CA9"/>
    <w:rsid w:val="00554F2F"/>
    <w:rsid w:val="005550DD"/>
    <w:rsid w:val="005552E2"/>
    <w:rsid w:val="005566A4"/>
    <w:rsid w:val="00556949"/>
    <w:rsid w:val="00557425"/>
    <w:rsid w:val="0055753C"/>
    <w:rsid w:val="00560E7B"/>
    <w:rsid w:val="00560FC3"/>
    <w:rsid w:val="00562385"/>
    <w:rsid w:val="00562C1D"/>
    <w:rsid w:val="00563000"/>
    <w:rsid w:val="0056443D"/>
    <w:rsid w:val="00564797"/>
    <w:rsid w:val="00565C58"/>
    <w:rsid w:val="00565CD2"/>
    <w:rsid w:val="005663B4"/>
    <w:rsid w:val="0056674C"/>
    <w:rsid w:val="0056688C"/>
    <w:rsid w:val="00566E88"/>
    <w:rsid w:val="0056781B"/>
    <w:rsid w:val="00570795"/>
    <w:rsid w:val="005707CB"/>
    <w:rsid w:val="005708CF"/>
    <w:rsid w:val="00570EC6"/>
    <w:rsid w:val="0057262A"/>
    <w:rsid w:val="0057281F"/>
    <w:rsid w:val="00572E31"/>
    <w:rsid w:val="0057349F"/>
    <w:rsid w:val="0057480A"/>
    <w:rsid w:val="00575305"/>
    <w:rsid w:val="00575391"/>
    <w:rsid w:val="005759AE"/>
    <w:rsid w:val="00575D0C"/>
    <w:rsid w:val="005772D7"/>
    <w:rsid w:val="00580790"/>
    <w:rsid w:val="00581686"/>
    <w:rsid w:val="00582821"/>
    <w:rsid w:val="00583299"/>
    <w:rsid w:val="005845FD"/>
    <w:rsid w:val="00584F8B"/>
    <w:rsid w:val="005857C9"/>
    <w:rsid w:val="00585BFF"/>
    <w:rsid w:val="00585C5A"/>
    <w:rsid w:val="00585DAC"/>
    <w:rsid w:val="00587995"/>
    <w:rsid w:val="005905B4"/>
    <w:rsid w:val="00590661"/>
    <w:rsid w:val="00590A55"/>
    <w:rsid w:val="00590D95"/>
    <w:rsid w:val="00591E8A"/>
    <w:rsid w:val="00592A27"/>
    <w:rsid w:val="00593437"/>
    <w:rsid w:val="0059355E"/>
    <w:rsid w:val="00593991"/>
    <w:rsid w:val="00593DFD"/>
    <w:rsid w:val="00594B03"/>
    <w:rsid w:val="00594C82"/>
    <w:rsid w:val="005952CD"/>
    <w:rsid w:val="005953D8"/>
    <w:rsid w:val="005957F5"/>
    <w:rsid w:val="00596E2E"/>
    <w:rsid w:val="00596E8C"/>
    <w:rsid w:val="005976E9"/>
    <w:rsid w:val="00597CAE"/>
    <w:rsid w:val="005A06D4"/>
    <w:rsid w:val="005A0B4F"/>
    <w:rsid w:val="005A19C0"/>
    <w:rsid w:val="005A261C"/>
    <w:rsid w:val="005A3312"/>
    <w:rsid w:val="005A46A4"/>
    <w:rsid w:val="005A5B3F"/>
    <w:rsid w:val="005A6DDB"/>
    <w:rsid w:val="005A7CDA"/>
    <w:rsid w:val="005A7EA7"/>
    <w:rsid w:val="005B07A7"/>
    <w:rsid w:val="005B1013"/>
    <w:rsid w:val="005B1C17"/>
    <w:rsid w:val="005B2408"/>
    <w:rsid w:val="005B26A0"/>
    <w:rsid w:val="005B2B2D"/>
    <w:rsid w:val="005B2BE4"/>
    <w:rsid w:val="005B3203"/>
    <w:rsid w:val="005B369F"/>
    <w:rsid w:val="005B5386"/>
    <w:rsid w:val="005B592B"/>
    <w:rsid w:val="005B6271"/>
    <w:rsid w:val="005B6BC4"/>
    <w:rsid w:val="005C0007"/>
    <w:rsid w:val="005C067B"/>
    <w:rsid w:val="005C0A02"/>
    <w:rsid w:val="005C3BD9"/>
    <w:rsid w:val="005C3F74"/>
    <w:rsid w:val="005C4781"/>
    <w:rsid w:val="005C4E22"/>
    <w:rsid w:val="005C6D76"/>
    <w:rsid w:val="005C7839"/>
    <w:rsid w:val="005D085E"/>
    <w:rsid w:val="005D1622"/>
    <w:rsid w:val="005D1B15"/>
    <w:rsid w:val="005D3322"/>
    <w:rsid w:val="005D3C11"/>
    <w:rsid w:val="005D3DF3"/>
    <w:rsid w:val="005D572D"/>
    <w:rsid w:val="005D5B32"/>
    <w:rsid w:val="005D5B7C"/>
    <w:rsid w:val="005D685E"/>
    <w:rsid w:val="005D6C6D"/>
    <w:rsid w:val="005D6FBA"/>
    <w:rsid w:val="005D76ED"/>
    <w:rsid w:val="005E11FC"/>
    <w:rsid w:val="005E1C47"/>
    <w:rsid w:val="005E213A"/>
    <w:rsid w:val="005E2A82"/>
    <w:rsid w:val="005E3398"/>
    <w:rsid w:val="005E392B"/>
    <w:rsid w:val="005E5278"/>
    <w:rsid w:val="005E5435"/>
    <w:rsid w:val="005E58F3"/>
    <w:rsid w:val="005E6237"/>
    <w:rsid w:val="005E630D"/>
    <w:rsid w:val="005E65A6"/>
    <w:rsid w:val="005E66BE"/>
    <w:rsid w:val="005F02C1"/>
    <w:rsid w:val="005F36D9"/>
    <w:rsid w:val="005F36FB"/>
    <w:rsid w:val="005F401F"/>
    <w:rsid w:val="005F500A"/>
    <w:rsid w:val="005F55DB"/>
    <w:rsid w:val="005F5D6C"/>
    <w:rsid w:val="005F6ABC"/>
    <w:rsid w:val="005F6ED7"/>
    <w:rsid w:val="005F721B"/>
    <w:rsid w:val="005F7961"/>
    <w:rsid w:val="005F7D48"/>
    <w:rsid w:val="0060108E"/>
    <w:rsid w:val="006016DC"/>
    <w:rsid w:val="00601B75"/>
    <w:rsid w:val="00602262"/>
    <w:rsid w:val="00602DF2"/>
    <w:rsid w:val="00603662"/>
    <w:rsid w:val="006050DD"/>
    <w:rsid w:val="006058D1"/>
    <w:rsid w:val="0060696F"/>
    <w:rsid w:val="00606D7B"/>
    <w:rsid w:val="0060711B"/>
    <w:rsid w:val="00607219"/>
    <w:rsid w:val="0060721E"/>
    <w:rsid w:val="00607CF4"/>
    <w:rsid w:val="0061007B"/>
    <w:rsid w:val="00610F5A"/>
    <w:rsid w:val="006139D1"/>
    <w:rsid w:val="00614365"/>
    <w:rsid w:val="00615E99"/>
    <w:rsid w:val="006169B5"/>
    <w:rsid w:val="00617DCE"/>
    <w:rsid w:val="006201FE"/>
    <w:rsid w:val="0062083D"/>
    <w:rsid w:val="00620D6E"/>
    <w:rsid w:val="0062239F"/>
    <w:rsid w:val="00622C9C"/>
    <w:rsid w:val="00623195"/>
    <w:rsid w:val="00623DEA"/>
    <w:rsid w:val="00624C2F"/>
    <w:rsid w:val="006250CF"/>
    <w:rsid w:val="006261D1"/>
    <w:rsid w:val="006312DA"/>
    <w:rsid w:val="006314E1"/>
    <w:rsid w:val="00631FE8"/>
    <w:rsid w:val="00634033"/>
    <w:rsid w:val="0063498C"/>
    <w:rsid w:val="0063547E"/>
    <w:rsid w:val="00635F69"/>
    <w:rsid w:val="00635FA0"/>
    <w:rsid w:val="006371B6"/>
    <w:rsid w:val="00637AB6"/>
    <w:rsid w:val="00640D99"/>
    <w:rsid w:val="006415A5"/>
    <w:rsid w:val="00642B35"/>
    <w:rsid w:val="0064362C"/>
    <w:rsid w:val="00644BC9"/>
    <w:rsid w:val="006452BC"/>
    <w:rsid w:val="0064602A"/>
    <w:rsid w:val="00646A7E"/>
    <w:rsid w:val="006470D7"/>
    <w:rsid w:val="0064782F"/>
    <w:rsid w:val="00647BE9"/>
    <w:rsid w:val="0065008E"/>
    <w:rsid w:val="006505A6"/>
    <w:rsid w:val="00650621"/>
    <w:rsid w:val="006519F8"/>
    <w:rsid w:val="00651B27"/>
    <w:rsid w:val="00651BEB"/>
    <w:rsid w:val="0065269B"/>
    <w:rsid w:val="006532FD"/>
    <w:rsid w:val="006533D6"/>
    <w:rsid w:val="00654F39"/>
    <w:rsid w:val="00660BBB"/>
    <w:rsid w:val="0066171C"/>
    <w:rsid w:val="00663286"/>
    <w:rsid w:val="006638C6"/>
    <w:rsid w:val="00663CD8"/>
    <w:rsid w:val="0066447C"/>
    <w:rsid w:val="00664CF4"/>
    <w:rsid w:val="00665558"/>
    <w:rsid w:val="0066592B"/>
    <w:rsid w:val="006668E2"/>
    <w:rsid w:val="006724B7"/>
    <w:rsid w:val="00672A58"/>
    <w:rsid w:val="006731D0"/>
    <w:rsid w:val="00673501"/>
    <w:rsid w:val="0067408F"/>
    <w:rsid w:val="006741C6"/>
    <w:rsid w:val="006757A3"/>
    <w:rsid w:val="00675821"/>
    <w:rsid w:val="00675991"/>
    <w:rsid w:val="00676756"/>
    <w:rsid w:val="00677228"/>
    <w:rsid w:val="00677EB3"/>
    <w:rsid w:val="00677F37"/>
    <w:rsid w:val="006804EB"/>
    <w:rsid w:val="00681608"/>
    <w:rsid w:val="00681CC1"/>
    <w:rsid w:val="00683BBD"/>
    <w:rsid w:val="006844FD"/>
    <w:rsid w:val="00684D3B"/>
    <w:rsid w:val="00685B1E"/>
    <w:rsid w:val="006864A7"/>
    <w:rsid w:val="00687005"/>
    <w:rsid w:val="00690A42"/>
    <w:rsid w:val="00691397"/>
    <w:rsid w:val="00691F0D"/>
    <w:rsid w:val="00693B20"/>
    <w:rsid w:val="00694139"/>
    <w:rsid w:val="00694A1F"/>
    <w:rsid w:val="0069531D"/>
    <w:rsid w:val="00695EF6"/>
    <w:rsid w:val="00695FAC"/>
    <w:rsid w:val="0069644F"/>
    <w:rsid w:val="006969B4"/>
    <w:rsid w:val="0069777A"/>
    <w:rsid w:val="00697D7B"/>
    <w:rsid w:val="00697FE1"/>
    <w:rsid w:val="006A003A"/>
    <w:rsid w:val="006A0042"/>
    <w:rsid w:val="006A10C6"/>
    <w:rsid w:val="006A121B"/>
    <w:rsid w:val="006A1C7D"/>
    <w:rsid w:val="006A23F9"/>
    <w:rsid w:val="006A27E0"/>
    <w:rsid w:val="006A3BBF"/>
    <w:rsid w:val="006A3DD3"/>
    <w:rsid w:val="006A559B"/>
    <w:rsid w:val="006A5BE2"/>
    <w:rsid w:val="006A6914"/>
    <w:rsid w:val="006A6E27"/>
    <w:rsid w:val="006A7FC2"/>
    <w:rsid w:val="006B03EF"/>
    <w:rsid w:val="006B047A"/>
    <w:rsid w:val="006B0C5C"/>
    <w:rsid w:val="006B116D"/>
    <w:rsid w:val="006B18C6"/>
    <w:rsid w:val="006B378D"/>
    <w:rsid w:val="006B42DF"/>
    <w:rsid w:val="006B4578"/>
    <w:rsid w:val="006B47AC"/>
    <w:rsid w:val="006B4B03"/>
    <w:rsid w:val="006B504B"/>
    <w:rsid w:val="006B52A6"/>
    <w:rsid w:val="006B55C6"/>
    <w:rsid w:val="006B5837"/>
    <w:rsid w:val="006B5FAC"/>
    <w:rsid w:val="006B6890"/>
    <w:rsid w:val="006B691E"/>
    <w:rsid w:val="006B6AE8"/>
    <w:rsid w:val="006B6E6B"/>
    <w:rsid w:val="006B7415"/>
    <w:rsid w:val="006B74EF"/>
    <w:rsid w:val="006B7659"/>
    <w:rsid w:val="006B7D24"/>
    <w:rsid w:val="006C059D"/>
    <w:rsid w:val="006C0E79"/>
    <w:rsid w:val="006C20EA"/>
    <w:rsid w:val="006C2CB7"/>
    <w:rsid w:val="006C2FEE"/>
    <w:rsid w:val="006C2FF8"/>
    <w:rsid w:val="006C4078"/>
    <w:rsid w:val="006C4238"/>
    <w:rsid w:val="006C50E1"/>
    <w:rsid w:val="006C5A27"/>
    <w:rsid w:val="006C5DD5"/>
    <w:rsid w:val="006C787F"/>
    <w:rsid w:val="006D0FFB"/>
    <w:rsid w:val="006D15DD"/>
    <w:rsid w:val="006D1F02"/>
    <w:rsid w:val="006D1F43"/>
    <w:rsid w:val="006D2189"/>
    <w:rsid w:val="006D417D"/>
    <w:rsid w:val="006D5B56"/>
    <w:rsid w:val="006D67AF"/>
    <w:rsid w:val="006D68E5"/>
    <w:rsid w:val="006D7C01"/>
    <w:rsid w:val="006E198A"/>
    <w:rsid w:val="006E1AC5"/>
    <w:rsid w:val="006E2345"/>
    <w:rsid w:val="006E29DD"/>
    <w:rsid w:val="006E39C8"/>
    <w:rsid w:val="006E3B8C"/>
    <w:rsid w:val="006E46BB"/>
    <w:rsid w:val="006E4915"/>
    <w:rsid w:val="006E51FF"/>
    <w:rsid w:val="006E5B8C"/>
    <w:rsid w:val="006E7361"/>
    <w:rsid w:val="006E75EF"/>
    <w:rsid w:val="006F03F9"/>
    <w:rsid w:val="006F0B74"/>
    <w:rsid w:val="006F0E52"/>
    <w:rsid w:val="006F0EC3"/>
    <w:rsid w:val="006F1DEE"/>
    <w:rsid w:val="006F208B"/>
    <w:rsid w:val="006F3EC2"/>
    <w:rsid w:val="006F406F"/>
    <w:rsid w:val="006F4ED2"/>
    <w:rsid w:val="006F544F"/>
    <w:rsid w:val="006F546B"/>
    <w:rsid w:val="006F76C0"/>
    <w:rsid w:val="007009EB"/>
    <w:rsid w:val="00701480"/>
    <w:rsid w:val="0070152A"/>
    <w:rsid w:val="007026CB"/>
    <w:rsid w:val="00703192"/>
    <w:rsid w:val="0070475B"/>
    <w:rsid w:val="007047AE"/>
    <w:rsid w:val="00705BAD"/>
    <w:rsid w:val="0070619D"/>
    <w:rsid w:val="00706602"/>
    <w:rsid w:val="00706FE6"/>
    <w:rsid w:val="00707292"/>
    <w:rsid w:val="0070767F"/>
    <w:rsid w:val="00707FD7"/>
    <w:rsid w:val="00710713"/>
    <w:rsid w:val="00710B93"/>
    <w:rsid w:val="00710BB8"/>
    <w:rsid w:val="00711456"/>
    <w:rsid w:val="00711A8B"/>
    <w:rsid w:val="00712FE6"/>
    <w:rsid w:val="00714682"/>
    <w:rsid w:val="00714C3B"/>
    <w:rsid w:val="00715763"/>
    <w:rsid w:val="007158BA"/>
    <w:rsid w:val="00716949"/>
    <w:rsid w:val="00716B34"/>
    <w:rsid w:val="00720812"/>
    <w:rsid w:val="007208C4"/>
    <w:rsid w:val="00721784"/>
    <w:rsid w:val="0072198A"/>
    <w:rsid w:val="00721DD9"/>
    <w:rsid w:val="00722997"/>
    <w:rsid w:val="00722BD8"/>
    <w:rsid w:val="0072390F"/>
    <w:rsid w:val="00724AC8"/>
    <w:rsid w:val="0072590F"/>
    <w:rsid w:val="00726091"/>
    <w:rsid w:val="00726EE1"/>
    <w:rsid w:val="00726FDF"/>
    <w:rsid w:val="007275C6"/>
    <w:rsid w:val="00727681"/>
    <w:rsid w:val="007304F3"/>
    <w:rsid w:val="007307B9"/>
    <w:rsid w:val="00730F49"/>
    <w:rsid w:val="00730F5C"/>
    <w:rsid w:val="00731E9B"/>
    <w:rsid w:val="00733FD8"/>
    <w:rsid w:val="00734204"/>
    <w:rsid w:val="007342F0"/>
    <w:rsid w:val="00734374"/>
    <w:rsid w:val="0073523B"/>
    <w:rsid w:val="00735ED6"/>
    <w:rsid w:val="00735F45"/>
    <w:rsid w:val="00737C6A"/>
    <w:rsid w:val="007416D0"/>
    <w:rsid w:val="0074198C"/>
    <w:rsid w:val="00741BE2"/>
    <w:rsid w:val="00743C94"/>
    <w:rsid w:val="00743F09"/>
    <w:rsid w:val="007442C2"/>
    <w:rsid w:val="007454C3"/>
    <w:rsid w:val="007454D2"/>
    <w:rsid w:val="007463BE"/>
    <w:rsid w:val="00746523"/>
    <w:rsid w:val="00747B15"/>
    <w:rsid w:val="00750AC7"/>
    <w:rsid w:val="00750ACE"/>
    <w:rsid w:val="00750C83"/>
    <w:rsid w:val="0075172F"/>
    <w:rsid w:val="007518B7"/>
    <w:rsid w:val="00752036"/>
    <w:rsid w:val="00753CF8"/>
    <w:rsid w:val="00753ED9"/>
    <w:rsid w:val="00754C4D"/>
    <w:rsid w:val="00755A25"/>
    <w:rsid w:val="007561CE"/>
    <w:rsid w:val="007568D6"/>
    <w:rsid w:val="007578C6"/>
    <w:rsid w:val="007579D3"/>
    <w:rsid w:val="007579E7"/>
    <w:rsid w:val="00757D62"/>
    <w:rsid w:val="007602D3"/>
    <w:rsid w:val="0076169F"/>
    <w:rsid w:val="00761CE0"/>
    <w:rsid w:val="0076254A"/>
    <w:rsid w:val="007625EF"/>
    <w:rsid w:val="00762A01"/>
    <w:rsid w:val="0076302C"/>
    <w:rsid w:val="00763F47"/>
    <w:rsid w:val="0076411F"/>
    <w:rsid w:val="00764486"/>
    <w:rsid w:val="007652BB"/>
    <w:rsid w:val="00765313"/>
    <w:rsid w:val="007658FC"/>
    <w:rsid w:val="00765BD7"/>
    <w:rsid w:val="007663D9"/>
    <w:rsid w:val="00766FC7"/>
    <w:rsid w:val="00766FCB"/>
    <w:rsid w:val="00767469"/>
    <w:rsid w:val="0076770E"/>
    <w:rsid w:val="007678F1"/>
    <w:rsid w:val="00767BF0"/>
    <w:rsid w:val="0077009B"/>
    <w:rsid w:val="00770726"/>
    <w:rsid w:val="007707CB"/>
    <w:rsid w:val="007708CF"/>
    <w:rsid w:val="00771AC0"/>
    <w:rsid w:val="007722FC"/>
    <w:rsid w:val="007728F2"/>
    <w:rsid w:val="00772F21"/>
    <w:rsid w:val="00773012"/>
    <w:rsid w:val="00773D8D"/>
    <w:rsid w:val="0077446C"/>
    <w:rsid w:val="00774731"/>
    <w:rsid w:val="00775B10"/>
    <w:rsid w:val="00775FCA"/>
    <w:rsid w:val="00777275"/>
    <w:rsid w:val="0077783E"/>
    <w:rsid w:val="00777D55"/>
    <w:rsid w:val="007801A9"/>
    <w:rsid w:val="007815FD"/>
    <w:rsid w:val="00783A81"/>
    <w:rsid w:val="00785930"/>
    <w:rsid w:val="00786136"/>
    <w:rsid w:val="00786192"/>
    <w:rsid w:val="00787E7E"/>
    <w:rsid w:val="00790435"/>
    <w:rsid w:val="007910B3"/>
    <w:rsid w:val="00791540"/>
    <w:rsid w:val="0079177C"/>
    <w:rsid w:val="00791920"/>
    <w:rsid w:val="00791EC8"/>
    <w:rsid w:val="007921DD"/>
    <w:rsid w:val="00792E8D"/>
    <w:rsid w:val="00793E65"/>
    <w:rsid w:val="00793EF0"/>
    <w:rsid w:val="00794327"/>
    <w:rsid w:val="00794753"/>
    <w:rsid w:val="00794DB6"/>
    <w:rsid w:val="00795975"/>
    <w:rsid w:val="00795C93"/>
    <w:rsid w:val="00796CD1"/>
    <w:rsid w:val="007978BF"/>
    <w:rsid w:val="007A0010"/>
    <w:rsid w:val="007A11D1"/>
    <w:rsid w:val="007A131B"/>
    <w:rsid w:val="007A2104"/>
    <w:rsid w:val="007A2A2F"/>
    <w:rsid w:val="007A2E49"/>
    <w:rsid w:val="007A570B"/>
    <w:rsid w:val="007A66FD"/>
    <w:rsid w:val="007A7530"/>
    <w:rsid w:val="007A7869"/>
    <w:rsid w:val="007B05EB"/>
    <w:rsid w:val="007B0C46"/>
    <w:rsid w:val="007B189F"/>
    <w:rsid w:val="007B27E7"/>
    <w:rsid w:val="007B3917"/>
    <w:rsid w:val="007B400A"/>
    <w:rsid w:val="007B4BBA"/>
    <w:rsid w:val="007B5EDE"/>
    <w:rsid w:val="007B5F87"/>
    <w:rsid w:val="007B6034"/>
    <w:rsid w:val="007B74A3"/>
    <w:rsid w:val="007B7DB0"/>
    <w:rsid w:val="007C05AC"/>
    <w:rsid w:val="007C08D1"/>
    <w:rsid w:val="007C2C63"/>
    <w:rsid w:val="007C35D7"/>
    <w:rsid w:val="007C4108"/>
    <w:rsid w:val="007C4BE9"/>
    <w:rsid w:val="007C5E21"/>
    <w:rsid w:val="007C7A0B"/>
    <w:rsid w:val="007D00C4"/>
    <w:rsid w:val="007D0147"/>
    <w:rsid w:val="007D0730"/>
    <w:rsid w:val="007D0FF2"/>
    <w:rsid w:val="007D1955"/>
    <w:rsid w:val="007D20DF"/>
    <w:rsid w:val="007D2649"/>
    <w:rsid w:val="007D2A47"/>
    <w:rsid w:val="007D3D48"/>
    <w:rsid w:val="007D5AD5"/>
    <w:rsid w:val="007D6268"/>
    <w:rsid w:val="007D6C40"/>
    <w:rsid w:val="007D7586"/>
    <w:rsid w:val="007D7FCA"/>
    <w:rsid w:val="007E2090"/>
    <w:rsid w:val="007E369D"/>
    <w:rsid w:val="007E3EE3"/>
    <w:rsid w:val="007E5014"/>
    <w:rsid w:val="007E51A4"/>
    <w:rsid w:val="007E5344"/>
    <w:rsid w:val="007E7425"/>
    <w:rsid w:val="007F00D5"/>
    <w:rsid w:val="007F183B"/>
    <w:rsid w:val="007F29C1"/>
    <w:rsid w:val="007F2C70"/>
    <w:rsid w:val="007F2DA6"/>
    <w:rsid w:val="007F55BF"/>
    <w:rsid w:val="007F5C40"/>
    <w:rsid w:val="007F6AFD"/>
    <w:rsid w:val="007F73E0"/>
    <w:rsid w:val="007F7760"/>
    <w:rsid w:val="00800A24"/>
    <w:rsid w:val="00801F93"/>
    <w:rsid w:val="008020E9"/>
    <w:rsid w:val="00802265"/>
    <w:rsid w:val="008023F6"/>
    <w:rsid w:val="00802D8E"/>
    <w:rsid w:val="00803DD2"/>
    <w:rsid w:val="00804E38"/>
    <w:rsid w:val="00806265"/>
    <w:rsid w:val="00807067"/>
    <w:rsid w:val="008072C8"/>
    <w:rsid w:val="008073F9"/>
    <w:rsid w:val="00810059"/>
    <w:rsid w:val="0081044A"/>
    <w:rsid w:val="008117CE"/>
    <w:rsid w:val="00812C18"/>
    <w:rsid w:val="00813201"/>
    <w:rsid w:val="00813919"/>
    <w:rsid w:val="008139E0"/>
    <w:rsid w:val="00814177"/>
    <w:rsid w:val="0081474E"/>
    <w:rsid w:val="00815488"/>
    <w:rsid w:val="00816AC6"/>
    <w:rsid w:val="008174FC"/>
    <w:rsid w:val="00817963"/>
    <w:rsid w:val="0082070A"/>
    <w:rsid w:val="00822D2A"/>
    <w:rsid w:val="00823030"/>
    <w:rsid w:val="00823342"/>
    <w:rsid w:val="00823441"/>
    <w:rsid w:val="00824BE3"/>
    <w:rsid w:val="00824C37"/>
    <w:rsid w:val="00824E7F"/>
    <w:rsid w:val="008255C7"/>
    <w:rsid w:val="00826027"/>
    <w:rsid w:val="0082684D"/>
    <w:rsid w:val="00826F23"/>
    <w:rsid w:val="00827990"/>
    <w:rsid w:val="00830412"/>
    <w:rsid w:val="00830780"/>
    <w:rsid w:val="00830F91"/>
    <w:rsid w:val="00832647"/>
    <w:rsid w:val="0083266A"/>
    <w:rsid w:val="00832B43"/>
    <w:rsid w:val="008338AB"/>
    <w:rsid w:val="00834979"/>
    <w:rsid w:val="00834AAF"/>
    <w:rsid w:val="00836AAA"/>
    <w:rsid w:val="008375CE"/>
    <w:rsid w:val="00840290"/>
    <w:rsid w:val="00841290"/>
    <w:rsid w:val="00841327"/>
    <w:rsid w:val="008413B1"/>
    <w:rsid w:val="00842452"/>
    <w:rsid w:val="00843269"/>
    <w:rsid w:val="00843A78"/>
    <w:rsid w:val="00844137"/>
    <w:rsid w:val="008451EC"/>
    <w:rsid w:val="0084611D"/>
    <w:rsid w:val="00846229"/>
    <w:rsid w:val="0084675D"/>
    <w:rsid w:val="00846EEC"/>
    <w:rsid w:val="00847289"/>
    <w:rsid w:val="008479F0"/>
    <w:rsid w:val="00847C90"/>
    <w:rsid w:val="00850291"/>
    <w:rsid w:val="00850A1D"/>
    <w:rsid w:val="00851AC5"/>
    <w:rsid w:val="00851CF3"/>
    <w:rsid w:val="00852F10"/>
    <w:rsid w:val="008539EC"/>
    <w:rsid w:val="00854488"/>
    <w:rsid w:val="00854E2B"/>
    <w:rsid w:val="00856A59"/>
    <w:rsid w:val="0085750B"/>
    <w:rsid w:val="008626C9"/>
    <w:rsid w:val="00864D0C"/>
    <w:rsid w:val="00866612"/>
    <w:rsid w:val="00866995"/>
    <w:rsid w:val="00867062"/>
    <w:rsid w:val="00870107"/>
    <w:rsid w:val="00870379"/>
    <w:rsid w:val="00870C38"/>
    <w:rsid w:val="00871788"/>
    <w:rsid w:val="00872051"/>
    <w:rsid w:val="00873435"/>
    <w:rsid w:val="008737D3"/>
    <w:rsid w:val="008738CC"/>
    <w:rsid w:val="00873A5B"/>
    <w:rsid w:val="00873F06"/>
    <w:rsid w:val="00874434"/>
    <w:rsid w:val="008746C8"/>
    <w:rsid w:val="00874AA6"/>
    <w:rsid w:val="00876F11"/>
    <w:rsid w:val="008770A2"/>
    <w:rsid w:val="008772DF"/>
    <w:rsid w:val="0088036E"/>
    <w:rsid w:val="00880E4F"/>
    <w:rsid w:val="00880E74"/>
    <w:rsid w:val="00881608"/>
    <w:rsid w:val="00882196"/>
    <w:rsid w:val="00882B18"/>
    <w:rsid w:val="008835B1"/>
    <w:rsid w:val="00883683"/>
    <w:rsid w:val="008844F3"/>
    <w:rsid w:val="0088502A"/>
    <w:rsid w:val="008851BB"/>
    <w:rsid w:val="00885C49"/>
    <w:rsid w:val="0088609F"/>
    <w:rsid w:val="008871A4"/>
    <w:rsid w:val="00887D5F"/>
    <w:rsid w:val="00890E7F"/>
    <w:rsid w:val="008914F7"/>
    <w:rsid w:val="00891A7F"/>
    <w:rsid w:val="00891D10"/>
    <w:rsid w:val="008924A7"/>
    <w:rsid w:val="00893AC1"/>
    <w:rsid w:val="00894128"/>
    <w:rsid w:val="0089428C"/>
    <w:rsid w:val="00894574"/>
    <w:rsid w:val="0089496F"/>
    <w:rsid w:val="00894C23"/>
    <w:rsid w:val="00895318"/>
    <w:rsid w:val="00896C81"/>
    <w:rsid w:val="00897758"/>
    <w:rsid w:val="008A0957"/>
    <w:rsid w:val="008A2585"/>
    <w:rsid w:val="008A397F"/>
    <w:rsid w:val="008A49D4"/>
    <w:rsid w:val="008A4CD0"/>
    <w:rsid w:val="008A4D9B"/>
    <w:rsid w:val="008A5DE0"/>
    <w:rsid w:val="008A6ED8"/>
    <w:rsid w:val="008B110E"/>
    <w:rsid w:val="008B1794"/>
    <w:rsid w:val="008B1FB4"/>
    <w:rsid w:val="008B3862"/>
    <w:rsid w:val="008B41F0"/>
    <w:rsid w:val="008B5923"/>
    <w:rsid w:val="008B5B03"/>
    <w:rsid w:val="008B6C92"/>
    <w:rsid w:val="008B7BCB"/>
    <w:rsid w:val="008C01F0"/>
    <w:rsid w:val="008C0B3A"/>
    <w:rsid w:val="008C1317"/>
    <w:rsid w:val="008C13A1"/>
    <w:rsid w:val="008C162C"/>
    <w:rsid w:val="008C19F6"/>
    <w:rsid w:val="008C2322"/>
    <w:rsid w:val="008C2623"/>
    <w:rsid w:val="008C495C"/>
    <w:rsid w:val="008C4968"/>
    <w:rsid w:val="008C4ED8"/>
    <w:rsid w:val="008C53E9"/>
    <w:rsid w:val="008C559F"/>
    <w:rsid w:val="008C675C"/>
    <w:rsid w:val="008C755F"/>
    <w:rsid w:val="008C762C"/>
    <w:rsid w:val="008C7A2A"/>
    <w:rsid w:val="008D10A1"/>
    <w:rsid w:val="008D3E8D"/>
    <w:rsid w:val="008D3F08"/>
    <w:rsid w:val="008D3F83"/>
    <w:rsid w:val="008D4AB4"/>
    <w:rsid w:val="008D5295"/>
    <w:rsid w:val="008D556E"/>
    <w:rsid w:val="008D581A"/>
    <w:rsid w:val="008D6BF2"/>
    <w:rsid w:val="008D7669"/>
    <w:rsid w:val="008D7865"/>
    <w:rsid w:val="008D790A"/>
    <w:rsid w:val="008D79B0"/>
    <w:rsid w:val="008E0E9F"/>
    <w:rsid w:val="008E1779"/>
    <w:rsid w:val="008E2B11"/>
    <w:rsid w:val="008E3105"/>
    <w:rsid w:val="008E3C89"/>
    <w:rsid w:val="008E449F"/>
    <w:rsid w:val="008E51ED"/>
    <w:rsid w:val="008E649A"/>
    <w:rsid w:val="008E7C81"/>
    <w:rsid w:val="008F020C"/>
    <w:rsid w:val="008F1B26"/>
    <w:rsid w:val="008F2955"/>
    <w:rsid w:val="008F343F"/>
    <w:rsid w:val="008F451E"/>
    <w:rsid w:val="008F4FBF"/>
    <w:rsid w:val="008F554C"/>
    <w:rsid w:val="008F635C"/>
    <w:rsid w:val="008F69F5"/>
    <w:rsid w:val="008F6B38"/>
    <w:rsid w:val="008F6F90"/>
    <w:rsid w:val="008F7469"/>
    <w:rsid w:val="008F7E2A"/>
    <w:rsid w:val="009014AA"/>
    <w:rsid w:val="009020DB"/>
    <w:rsid w:val="00902853"/>
    <w:rsid w:val="00902B09"/>
    <w:rsid w:val="009035B3"/>
    <w:rsid w:val="00903B2F"/>
    <w:rsid w:val="00904171"/>
    <w:rsid w:val="00905539"/>
    <w:rsid w:val="00906063"/>
    <w:rsid w:val="00906B10"/>
    <w:rsid w:val="00907C80"/>
    <w:rsid w:val="00907E9F"/>
    <w:rsid w:val="0091256D"/>
    <w:rsid w:val="00912B39"/>
    <w:rsid w:val="00913587"/>
    <w:rsid w:val="00914CA4"/>
    <w:rsid w:val="00916980"/>
    <w:rsid w:val="00916B09"/>
    <w:rsid w:val="00916D43"/>
    <w:rsid w:val="00916EAC"/>
    <w:rsid w:val="00917CC0"/>
    <w:rsid w:val="00917DA7"/>
    <w:rsid w:val="00920C2A"/>
    <w:rsid w:val="00920DBA"/>
    <w:rsid w:val="00921685"/>
    <w:rsid w:val="00921EE3"/>
    <w:rsid w:val="009220AA"/>
    <w:rsid w:val="009229C7"/>
    <w:rsid w:val="00923282"/>
    <w:rsid w:val="009234A1"/>
    <w:rsid w:val="009237DE"/>
    <w:rsid w:val="00924569"/>
    <w:rsid w:val="00926BAC"/>
    <w:rsid w:val="00927434"/>
    <w:rsid w:val="009278E7"/>
    <w:rsid w:val="0093083B"/>
    <w:rsid w:val="0093094D"/>
    <w:rsid w:val="00931EAB"/>
    <w:rsid w:val="009326C6"/>
    <w:rsid w:val="00934B41"/>
    <w:rsid w:val="009363AF"/>
    <w:rsid w:val="009363DB"/>
    <w:rsid w:val="009367BC"/>
    <w:rsid w:val="00936BA7"/>
    <w:rsid w:val="009371D8"/>
    <w:rsid w:val="00941CB6"/>
    <w:rsid w:val="0094203A"/>
    <w:rsid w:val="00942643"/>
    <w:rsid w:val="00943B51"/>
    <w:rsid w:val="00944508"/>
    <w:rsid w:val="00944D9D"/>
    <w:rsid w:val="009465B5"/>
    <w:rsid w:val="00946B04"/>
    <w:rsid w:val="00946EB4"/>
    <w:rsid w:val="0094774C"/>
    <w:rsid w:val="00947C42"/>
    <w:rsid w:val="009513DB"/>
    <w:rsid w:val="0095165A"/>
    <w:rsid w:val="00951C67"/>
    <w:rsid w:val="00951EBE"/>
    <w:rsid w:val="00953AB1"/>
    <w:rsid w:val="00954033"/>
    <w:rsid w:val="009542FE"/>
    <w:rsid w:val="0095580F"/>
    <w:rsid w:val="00956864"/>
    <w:rsid w:val="00956B71"/>
    <w:rsid w:val="00957949"/>
    <w:rsid w:val="00960475"/>
    <w:rsid w:val="00962E1E"/>
    <w:rsid w:val="00962F7C"/>
    <w:rsid w:val="009632C1"/>
    <w:rsid w:val="0096335E"/>
    <w:rsid w:val="0096380E"/>
    <w:rsid w:val="00963972"/>
    <w:rsid w:val="00964123"/>
    <w:rsid w:val="009648CD"/>
    <w:rsid w:val="00966AA1"/>
    <w:rsid w:val="00967E2B"/>
    <w:rsid w:val="009708E8"/>
    <w:rsid w:val="0097112E"/>
    <w:rsid w:val="00972208"/>
    <w:rsid w:val="0097235F"/>
    <w:rsid w:val="00974ECC"/>
    <w:rsid w:val="00975A33"/>
    <w:rsid w:val="00975AF7"/>
    <w:rsid w:val="00975C07"/>
    <w:rsid w:val="00975D75"/>
    <w:rsid w:val="00976F7A"/>
    <w:rsid w:val="00977532"/>
    <w:rsid w:val="00977A5B"/>
    <w:rsid w:val="009803F4"/>
    <w:rsid w:val="0098132C"/>
    <w:rsid w:val="009813ED"/>
    <w:rsid w:val="00981DA8"/>
    <w:rsid w:val="00981E8B"/>
    <w:rsid w:val="00982D34"/>
    <w:rsid w:val="00983080"/>
    <w:rsid w:val="00983C33"/>
    <w:rsid w:val="0098441D"/>
    <w:rsid w:val="009845AB"/>
    <w:rsid w:val="0098460E"/>
    <w:rsid w:val="00985536"/>
    <w:rsid w:val="00985741"/>
    <w:rsid w:val="009863C4"/>
    <w:rsid w:val="00987818"/>
    <w:rsid w:val="0099029F"/>
    <w:rsid w:val="00990E7F"/>
    <w:rsid w:val="0099248C"/>
    <w:rsid w:val="009933BA"/>
    <w:rsid w:val="0099448B"/>
    <w:rsid w:val="00994A56"/>
    <w:rsid w:val="00994E26"/>
    <w:rsid w:val="0099562B"/>
    <w:rsid w:val="009966AC"/>
    <w:rsid w:val="009970AB"/>
    <w:rsid w:val="00997BD6"/>
    <w:rsid w:val="00997D6C"/>
    <w:rsid w:val="009A0F6F"/>
    <w:rsid w:val="009A2342"/>
    <w:rsid w:val="009A254C"/>
    <w:rsid w:val="009A2AFE"/>
    <w:rsid w:val="009A397E"/>
    <w:rsid w:val="009A4648"/>
    <w:rsid w:val="009A53C3"/>
    <w:rsid w:val="009A56AB"/>
    <w:rsid w:val="009A5F62"/>
    <w:rsid w:val="009A600C"/>
    <w:rsid w:val="009B0217"/>
    <w:rsid w:val="009B05A2"/>
    <w:rsid w:val="009B0B2C"/>
    <w:rsid w:val="009B18DD"/>
    <w:rsid w:val="009B1D02"/>
    <w:rsid w:val="009B4C38"/>
    <w:rsid w:val="009B5843"/>
    <w:rsid w:val="009B7074"/>
    <w:rsid w:val="009B7138"/>
    <w:rsid w:val="009B7DF9"/>
    <w:rsid w:val="009C0055"/>
    <w:rsid w:val="009C07FD"/>
    <w:rsid w:val="009C15D7"/>
    <w:rsid w:val="009C1609"/>
    <w:rsid w:val="009C1CBA"/>
    <w:rsid w:val="009C1D92"/>
    <w:rsid w:val="009C2A63"/>
    <w:rsid w:val="009C357C"/>
    <w:rsid w:val="009C4361"/>
    <w:rsid w:val="009C44E4"/>
    <w:rsid w:val="009C4EA1"/>
    <w:rsid w:val="009C524B"/>
    <w:rsid w:val="009C63A6"/>
    <w:rsid w:val="009C79A5"/>
    <w:rsid w:val="009C7C4F"/>
    <w:rsid w:val="009D00E0"/>
    <w:rsid w:val="009D29C7"/>
    <w:rsid w:val="009D347F"/>
    <w:rsid w:val="009D39F6"/>
    <w:rsid w:val="009D5E55"/>
    <w:rsid w:val="009D6691"/>
    <w:rsid w:val="009D7327"/>
    <w:rsid w:val="009D750B"/>
    <w:rsid w:val="009E1003"/>
    <w:rsid w:val="009E18E3"/>
    <w:rsid w:val="009E1A57"/>
    <w:rsid w:val="009E21BC"/>
    <w:rsid w:val="009E2D93"/>
    <w:rsid w:val="009E3421"/>
    <w:rsid w:val="009E3770"/>
    <w:rsid w:val="009E37EA"/>
    <w:rsid w:val="009E38E5"/>
    <w:rsid w:val="009E3E8B"/>
    <w:rsid w:val="009E42C6"/>
    <w:rsid w:val="009E4348"/>
    <w:rsid w:val="009E4B58"/>
    <w:rsid w:val="009E5539"/>
    <w:rsid w:val="009E7300"/>
    <w:rsid w:val="009E757E"/>
    <w:rsid w:val="009F01FE"/>
    <w:rsid w:val="009F0204"/>
    <w:rsid w:val="009F217D"/>
    <w:rsid w:val="009F24F7"/>
    <w:rsid w:val="009F444F"/>
    <w:rsid w:val="009F4AE5"/>
    <w:rsid w:val="009F54A9"/>
    <w:rsid w:val="009F7F4D"/>
    <w:rsid w:val="00A001AE"/>
    <w:rsid w:val="00A001DA"/>
    <w:rsid w:val="00A018EB"/>
    <w:rsid w:val="00A03F3B"/>
    <w:rsid w:val="00A04CE8"/>
    <w:rsid w:val="00A05E1A"/>
    <w:rsid w:val="00A06362"/>
    <w:rsid w:val="00A06CC6"/>
    <w:rsid w:val="00A07974"/>
    <w:rsid w:val="00A10137"/>
    <w:rsid w:val="00A104B1"/>
    <w:rsid w:val="00A108D5"/>
    <w:rsid w:val="00A10B63"/>
    <w:rsid w:val="00A10F3D"/>
    <w:rsid w:val="00A1194E"/>
    <w:rsid w:val="00A12FC4"/>
    <w:rsid w:val="00A1301C"/>
    <w:rsid w:val="00A1311B"/>
    <w:rsid w:val="00A13293"/>
    <w:rsid w:val="00A13EDD"/>
    <w:rsid w:val="00A157EE"/>
    <w:rsid w:val="00A169F6"/>
    <w:rsid w:val="00A17A51"/>
    <w:rsid w:val="00A2150E"/>
    <w:rsid w:val="00A216B6"/>
    <w:rsid w:val="00A217BD"/>
    <w:rsid w:val="00A2216C"/>
    <w:rsid w:val="00A2282C"/>
    <w:rsid w:val="00A22FF6"/>
    <w:rsid w:val="00A24621"/>
    <w:rsid w:val="00A25828"/>
    <w:rsid w:val="00A25BFA"/>
    <w:rsid w:val="00A30F64"/>
    <w:rsid w:val="00A31626"/>
    <w:rsid w:val="00A31706"/>
    <w:rsid w:val="00A3171D"/>
    <w:rsid w:val="00A31B97"/>
    <w:rsid w:val="00A31BC9"/>
    <w:rsid w:val="00A31C8A"/>
    <w:rsid w:val="00A323FA"/>
    <w:rsid w:val="00A34421"/>
    <w:rsid w:val="00A3449D"/>
    <w:rsid w:val="00A34624"/>
    <w:rsid w:val="00A35119"/>
    <w:rsid w:val="00A35CB9"/>
    <w:rsid w:val="00A35F38"/>
    <w:rsid w:val="00A35FCB"/>
    <w:rsid w:val="00A36114"/>
    <w:rsid w:val="00A3652A"/>
    <w:rsid w:val="00A37C1E"/>
    <w:rsid w:val="00A40A4A"/>
    <w:rsid w:val="00A41651"/>
    <w:rsid w:val="00A422AE"/>
    <w:rsid w:val="00A4275A"/>
    <w:rsid w:val="00A42A5F"/>
    <w:rsid w:val="00A431AB"/>
    <w:rsid w:val="00A43655"/>
    <w:rsid w:val="00A45690"/>
    <w:rsid w:val="00A45FAA"/>
    <w:rsid w:val="00A460ED"/>
    <w:rsid w:val="00A462B7"/>
    <w:rsid w:val="00A46430"/>
    <w:rsid w:val="00A4687E"/>
    <w:rsid w:val="00A50355"/>
    <w:rsid w:val="00A5286E"/>
    <w:rsid w:val="00A52D4D"/>
    <w:rsid w:val="00A53F99"/>
    <w:rsid w:val="00A545C2"/>
    <w:rsid w:val="00A54629"/>
    <w:rsid w:val="00A54A90"/>
    <w:rsid w:val="00A54B6E"/>
    <w:rsid w:val="00A55A37"/>
    <w:rsid w:val="00A56D11"/>
    <w:rsid w:val="00A600A8"/>
    <w:rsid w:val="00A613AC"/>
    <w:rsid w:val="00A617A5"/>
    <w:rsid w:val="00A62E0C"/>
    <w:rsid w:val="00A63BC0"/>
    <w:rsid w:val="00A63EE0"/>
    <w:rsid w:val="00A642C1"/>
    <w:rsid w:val="00A644F5"/>
    <w:rsid w:val="00A657B9"/>
    <w:rsid w:val="00A65AF8"/>
    <w:rsid w:val="00A668C4"/>
    <w:rsid w:val="00A66CF2"/>
    <w:rsid w:val="00A708CE"/>
    <w:rsid w:val="00A717AF"/>
    <w:rsid w:val="00A72725"/>
    <w:rsid w:val="00A72D4D"/>
    <w:rsid w:val="00A73F5D"/>
    <w:rsid w:val="00A742E1"/>
    <w:rsid w:val="00A744A4"/>
    <w:rsid w:val="00A7549F"/>
    <w:rsid w:val="00A75CFE"/>
    <w:rsid w:val="00A765AE"/>
    <w:rsid w:val="00A7676C"/>
    <w:rsid w:val="00A77172"/>
    <w:rsid w:val="00A77A41"/>
    <w:rsid w:val="00A8083B"/>
    <w:rsid w:val="00A80986"/>
    <w:rsid w:val="00A81F49"/>
    <w:rsid w:val="00A8323F"/>
    <w:rsid w:val="00A8405E"/>
    <w:rsid w:val="00A843F3"/>
    <w:rsid w:val="00A84591"/>
    <w:rsid w:val="00A856E3"/>
    <w:rsid w:val="00A85D98"/>
    <w:rsid w:val="00A8644F"/>
    <w:rsid w:val="00A870B9"/>
    <w:rsid w:val="00A87242"/>
    <w:rsid w:val="00A87A44"/>
    <w:rsid w:val="00A87BBD"/>
    <w:rsid w:val="00A9281F"/>
    <w:rsid w:val="00A92A83"/>
    <w:rsid w:val="00A93BC6"/>
    <w:rsid w:val="00A94080"/>
    <w:rsid w:val="00A94A4C"/>
    <w:rsid w:val="00A95065"/>
    <w:rsid w:val="00A95CD7"/>
    <w:rsid w:val="00A95E22"/>
    <w:rsid w:val="00A962BF"/>
    <w:rsid w:val="00A96AC1"/>
    <w:rsid w:val="00A97817"/>
    <w:rsid w:val="00AA2FF7"/>
    <w:rsid w:val="00AA3260"/>
    <w:rsid w:val="00AA3C4D"/>
    <w:rsid w:val="00AA450B"/>
    <w:rsid w:val="00AA79DF"/>
    <w:rsid w:val="00AA7AD0"/>
    <w:rsid w:val="00AB0326"/>
    <w:rsid w:val="00AB0670"/>
    <w:rsid w:val="00AB2746"/>
    <w:rsid w:val="00AB27B8"/>
    <w:rsid w:val="00AB28EA"/>
    <w:rsid w:val="00AB2A73"/>
    <w:rsid w:val="00AB34BF"/>
    <w:rsid w:val="00AB3AD6"/>
    <w:rsid w:val="00AB5400"/>
    <w:rsid w:val="00AB59CC"/>
    <w:rsid w:val="00AB5ADC"/>
    <w:rsid w:val="00AB6419"/>
    <w:rsid w:val="00AB7C53"/>
    <w:rsid w:val="00AC1390"/>
    <w:rsid w:val="00AC13C6"/>
    <w:rsid w:val="00AC3024"/>
    <w:rsid w:val="00AC3B3B"/>
    <w:rsid w:val="00AC42BB"/>
    <w:rsid w:val="00AC4AEE"/>
    <w:rsid w:val="00AC4D5E"/>
    <w:rsid w:val="00AC509E"/>
    <w:rsid w:val="00AC54C8"/>
    <w:rsid w:val="00AC56A5"/>
    <w:rsid w:val="00AC5A19"/>
    <w:rsid w:val="00AC67A1"/>
    <w:rsid w:val="00AC6CBB"/>
    <w:rsid w:val="00AC7BFC"/>
    <w:rsid w:val="00AD02BC"/>
    <w:rsid w:val="00AD19A1"/>
    <w:rsid w:val="00AD32CD"/>
    <w:rsid w:val="00AD38C9"/>
    <w:rsid w:val="00AD5960"/>
    <w:rsid w:val="00AD6094"/>
    <w:rsid w:val="00AD63CE"/>
    <w:rsid w:val="00AD6599"/>
    <w:rsid w:val="00AD7886"/>
    <w:rsid w:val="00AD7D47"/>
    <w:rsid w:val="00AD7D57"/>
    <w:rsid w:val="00AD7EE0"/>
    <w:rsid w:val="00AD7F55"/>
    <w:rsid w:val="00AE1918"/>
    <w:rsid w:val="00AE1E81"/>
    <w:rsid w:val="00AE2878"/>
    <w:rsid w:val="00AE2AB9"/>
    <w:rsid w:val="00AE2FC0"/>
    <w:rsid w:val="00AE2FF7"/>
    <w:rsid w:val="00AE6903"/>
    <w:rsid w:val="00AE6DD6"/>
    <w:rsid w:val="00AE734E"/>
    <w:rsid w:val="00AE7DA4"/>
    <w:rsid w:val="00AF094E"/>
    <w:rsid w:val="00AF0D8E"/>
    <w:rsid w:val="00AF0E46"/>
    <w:rsid w:val="00AF0F1A"/>
    <w:rsid w:val="00AF186F"/>
    <w:rsid w:val="00AF2389"/>
    <w:rsid w:val="00AF248D"/>
    <w:rsid w:val="00AF2F6E"/>
    <w:rsid w:val="00AF3595"/>
    <w:rsid w:val="00AF5475"/>
    <w:rsid w:val="00AF5A88"/>
    <w:rsid w:val="00AF5FE9"/>
    <w:rsid w:val="00AF6023"/>
    <w:rsid w:val="00B00582"/>
    <w:rsid w:val="00B00C71"/>
    <w:rsid w:val="00B014FB"/>
    <w:rsid w:val="00B01971"/>
    <w:rsid w:val="00B0385B"/>
    <w:rsid w:val="00B03F90"/>
    <w:rsid w:val="00B04F26"/>
    <w:rsid w:val="00B05055"/>
    <w:rsid w:val="00B0591F"/>
    <w:rsid w:val="00B0596F"/>
    <w:rsid w:val="00B06444"/>
    <w:rsid w:val="00B065E9"/>
    <w:rsid w:val="00B066DF"/>
    <w:rsid w:val="00B0713A"/>
    <w:rsid w:val="00B079D8"/>
    <w:rsid w:val="00B07F2A"/>
    <w:rsid w:val="00B100E1"/>
    <w:rsid w:val="00B10223"/>
    <w:rsid w:val="00B10FBF"/>
    <w:rsid w:val="00B11082"/>
    <w:rsid w:val="00B114FC"/>
    <w:rsid w:val="00B11EA0"/>
    <w:rsid w:val="00B14B99"/>
    <w:rsid w:val="00B1670D"/>
    <w:rsid w:val="00B16E9F"/>
    <w:rsid w:val="00B1733F"/>
    <w:rsid w:val="00B176D0"/>
    <w:rsid w:val="00B20B6A"/>
    <w:rsid w:val="00B251DC"/>
    <w:rsid w:val="00B2527A"/>
    <w:rsid w:val="00B25D4C"/>
    <w:rsid w:val="00B25F1E"/>
    <w:rsid w:val="00B26A94"/>
    <w:rsid w:val="00B26E0D"/>
    <w:rsid w:val="00B278D5"/>
    <w:rsid w:val="00B30F08"/>
    <w:rsid w:val="00B310C5"/>
    <w:rsid w:val="00B319B1"/>
    <w:rsid w:val="00B31EF6"/>
    <w:rsid w:val="00B3351D"/>
    <w:rsid w:val="00B337FD"/>
    <w:rsid w:val="00B349D2"/>
    <w:rsid w:val="00B35A01"/>
    <w:rsid w:val="00B35FC2"/>
    <w:rsid w:val="00B3696A"/>
    <w:rsid w:val="00B37398"/>
    <w:rsid w:val="00B405F6"/>
    <w:rsid w:val="00B40DEE"/>
    <w:rsid w:val="00B41276"/>
    <w:rsid w:val="00B41FB7"/>
    <w:rsid w:val="00B425C7"/>
    <w:rsid w:val="00B43245"/>
    <w:rsid w:val="00B44035"/>
    <w:rsid w:val="00B44DF5"/>
    <w:rsid w:val="00B45404"/>
    <w:rsid w:val="00B45519"/>
    <w:rsid w:val="00B45F08"/>
    <w:rsid w:val="00B46A08"/>
    <w:rsid w:val="00B46A9E"/>
    <w:rsid w:val="00B500C8"/>
    <w:rsid w:val="00B50ACC"/>
    <w:rsid w:val="00B50E9B"/>
    <w:rsid w:val="00B51141"/>
    <w:rsid w:val="00B526DF"/>
    <w:rsid w:val="00B5488B"/>
    <w:rsid w:val="00B54DA8"/>
    <w:rsid w:val="00B57433"/>
    <w:rsid w:val="00B57C10"/>
    <w:rsid w:val="00B60033"/>
    <w:rsid w:val="00B6050B"/>
    <w:rsid w:val="00B61CDC"/>
    <w:rsid w:val="00B620A3"/>
    <w:rsid w:val="00B62968"/>
    <w:rsid w:val="00B629A9"/>
    <w:rsid w:val="00B63E7D"/>
    <w:rsid w:val="00B63F2E"/>
    <w:rsid w:val="00B64D91"/>
    <w:rsid w:val="00B64F00"/>
    <w:rsid w:val="00B6523B"/>
    <w:rsid w:val="00B66C31"/>
    <w:rsid w:val="00B66FD7"/>
    <w:rsid w:val="00B7055B"/>
    <w:rsid w:val="00B7087B"/>
    <w:rsid w:val="00B71472"/>
    <w:rsid w:val="00B7171C"/>
    <w:rsid w:val="00B7182A"/>
    <w:rsid w:val="00B71E5E"/>
    <w:rsid w:val="00B72BDE"/>
    <w:rsid w:val="00B73758"/>
    <w:rsid w:val="00B738E2"/>
    <w:rsid w:val="00B73B6C"/>
    <w:rsid w:val="00B73B90"/>
    <w:rsid w:val="00B746BA"/>
    <w:rsid w:val="00B74D30"/>
    <w:rsid w:val="00B75A2B"/>
    <w:rsid w:val="00B75AF3"/>
    <w:rsid w:val="00B80BCD"/>
    <w:rsid w:val="00B81199"/>
    <w:rsid w:val="00B813DB"/>
    <w:rsid w:val="00B81988"/>
    <w:rsid w:val="00B82582"/>
    <w:rsid w:val="00B82663"/>
    <w:rsid w:val="00B82D34"/>
    <w:rsid w:val="00B841C6"/>
    <w:rsid w:val="00B84271"/>
    <w:rsid w:val="00B84B29"/>
    <w:rsid w:val="00B84B85"/>
    <w:rsid w:val="00B8594C"/>
    <w:rsid w:val="00B8660C"/>
    <w:rsid w:val="00B866A8"/>
    <w:rsid w:val="00B87F3D"/>
    <w:rsid w:val="00B912F7"/>
    <w:rsid w:val="00B92325"/>
    <w:rsid w:val="00B92519"/>
    <w:rsid w:val="00B92F8B"/>
    <w:rsid w:val="00B93075"/>
    <w:rsid w:val="00B9516C"/>
    <w:rsid w:val="00B95D04"/>
    <w:rsid w:val="00B96522"/>
    <w:rsid w:val="00B96D37"/>
    <w:rsid w:val="00B97124"/>
    <w:rsid w:val="00BA07E1"/>
    <w:rsid w:val="00BA1025"/>
    <w:rsid w:val="00BA1AF8"/>
    <w:rsid w:val="00BA1D3F"/>
    <w:rsid w:val="00BA1DA2"/>
    <w:rsid w:val="00BA2EC1"/>
    <w:rsid w:val="00BA2FCB"/>
    <w:rsid w:val="00BA3026"/>
    <w:rsid w:val="00BA3BDC"/>
    <w:rsid w:val="00BA3DE8"/>
    <w:rsid w:val="00BA412B"/>
    <w:rsid w:val="00BA478B"/>
    <w:rsid w:val="00BA4FDB"/>
    <w:rsid w:val="00BA54F3"/>
    <w:rsid w:val="00BA5527"/>
    <w:rsid w:val="00BA5B27"/>
    <w:rsid w:val="00BA5BD5"/>
    <w:rsid w:val="00BA6273"/>
    <w:rsid w:val="00BA6E9D"/>
    <w:rsid w:val="00BA782D"/>
    <w:rsid w:val="00BA7945"/>
    <w:rsid w:val="00BB03E9"/>
    <w:rsid w:val="00BB0B2A"/>
    <w:rsid w:val="00BB13A5"/>
    <w:rsid w:val="00BB17D3"/>
    <w:rsid w:val="00BB2357"/>
    <w:rsid w:val="00BB2477"/>
    <w:rsid w:val="00BB27C2"/>
    <w:rsid w:val="00BB3448"/>
    <w:rsid w:val="00BB3BCB"/>
    <w:rsid w:val="00BB3E3E"/>
    <w:rsid w:val="00BB436D"/>
    <w:rsid w:val="00BB48DD"/>
    <w:rsid w:val="00BB5AA5"/>
    <w:rsid w:val="00BB626A"/>
    <w:rsid w:val="00BB72CE"/>
    <w:rsid w:val="00BC0CE2"/>
    <w:rsid w:val="00BC0D82"/>
    <w:rsid w:val="00BC179B"/>
    <w:rsid w:val="00BC33E0"/>
    <w:rsid w:val="00BC3590"/>
    <w:rsid w:val="00BC3A80"/>
    <w:rsid w:val="00BC3D67"/>
    <w:rsid w:val="00BC3FCC"/>
    <w:rsid w:val="00BC448A"/>
    <w:rsid w:val="00BC4AD7"/>
    <w:rsid w:val="00BC54FB"/>
    <w:rsid w:val="00BC6EE4"/>
    <w:rsid w:val="00BC7723"/>
    <w:rsid w:val="00BD1229"/>
    <w:rsid w:val="00BD2DCE"/>
    <w:rsid w:val="00BD31FC"/>
    <w:rsid w:val="00BD42DF"/>
    <w:rsid w:val="00BD43A9"/>
    <w:rsid w:val="00BD4941"/>
    <w:rsid w:val="00BD550B"/>
    <w:rsid w:val="00BD61FE"/>
    <w:rsid w:val="00BD6CB7"/>
    <w:rsid w:val="00BD6EAF"/>
    <w:rsid w:val="00BD7CD9"/>
    <w:rsid w:val="00BE0C9D"/>
    <w:rsid w:val="00BE0EC6"/>
    <w:rsid w:val="00BE1486"/>
    <w:rsid w:val="00BE2092"/>
    <w:rsid w:val="00BE2346"/>
    <w:rsid w:val="00BE30D6"/>
    <w:rsid w:val="00BE3305"/>
    <w:rsid w:val="00BE34E9"/>
    <w:rsid w:val="00BE3D37"/>
    <w:rsid w:val="00BE500B"/>
    <w:rsid w:val="00BE5EC8"/>
    <w:rsid w:val="00BE7B78"/>
    <w:rsid w:val="00BF04CF"/>
    <w:rsid w:val="00BF139F"/>
    <w:rsid w:val="00BF1681"/>
    <w:rsid w:val="00BF3399"/>
    <w:rsid w:val="00BF3716"/>
    <w:rsid w:val="00BF470B"/>
    <w:rsid w:val="00BF4B96"/>
    <w:rsid w:val="00BF55DD"/>
    <w:rsid w:val="00BF5BB8"/>
    <w:rsid w:val="00BF5E93"/>
    <w:rsid w:val="00BF6A3D"/>
    <w:rsid w:val="00BF6BDC"/>
    <w:rsid w:val="00BF736A"/>
    <w:rsid w:val="00BF73F0"/>
    <w:rsid w:val="00C00C7F"/>
    <w:rsid w:val="00C00F72"/>
    <w:rsid w:val="00C0114B"/>
    <w:rsid w:val="00C01273"/>
    <w:rsid w:val="00C01E9F"/>
    <w:rsid w:val="00C02C96"/>
    <w:rsid w:val="00C03E1B"/>
    <w:rsid w:val="00C0427E"/>
    <w:rsid w:val="00C04404"/>
    <w:rsid w:val="00C0585F"/>
    <w:rsid w:val="00C05F15"/>
    <w:rsid w:val="00C06952"/>
    <w:rsid w:val="00C06E9F"/>
    <w:rsid w:val="00C06F2C"/>
    <w:rsid w:val="00C07184"/>
    <w:rsid w:val="00C07451"/>
    <w:rsid w:val="00C10590"/>
    <w:rsid w:val="00C115CE"/>
    <w:rsid w:val="00C125CC"/>
    <w:rsid w:val="00C12880"/>
    <w:rsid w:val="00C13741"/>
    <w:rsid w:val="00C13E4E"/>
    <w:rsid w:val="00C13F2D"/>
    <w:rsid w:val="00C146D3"/>
    <w:rsid w:val="00C15C75"/>
    <w:rsid w:val="00C16C09"/>
    <w:rsid w:val="00C16E8E"/>
    <w:rsid w:val="00C16F7B"/>
    <w:rsid w:val="00C17AA7"/>
    <w:rsid w:val="00C17E11"/>
    <w:rsid w:val="00C20AA5"/>
    <w:rsid w:val="00C20DD4"/>
    <w:rsid w:val="00C213A2"/>
    <w:rsid w:val="00C21688"/>
    <w:rsid w:val="00C217DA"/>
    <w:rsid w:val="00C219A4"/>
    <w:rsid w:val="00C21F2A"/>
    <w:rsid w:val="00C2229F"/>
    <w:rsid w:val="00C22964"/>
    <w:rsid w:val="00C25791"/>
    <w:rsid w:val="00C25DF6"/>
    <w:rsid w:val="00C25E0F"/>
    <w:rsid w:val="00C26482"/>
    <w:rsid w:val="00C26935"/>
    <w:rsid w:val="00C302A9"/>
    <w:rsid w:val="00C303A6"/>
    <w:rsid w:val="00C31A74"/>
    <w:rsid w:val="00C31B44"/>
    <w:rsid w:val="00C345C8"/>
    <w:rsid w:val="00C349B8"/>
    <w:rsid w:val="00C37759"/>
    <w:rsid w:val="00C37BEA"/>
    <w:rsid w:val="00C4003E"/>
    <w:rsid w:val="00C411C5"/>
    <w:rsid w:val="00C412B9"/>
    <w:rsid w:val="00C41B5E"/>
    <w:rsid w:val="00C41C76"/>
    <w:rsid w:val="00C422D7"/>
    <w:rsid w:val="00C428D0"/>
    <w:rsid w:val="00C42F97"/>
    <w:rsid w:val="00C43A60"/>
    <w:rsid w:val="00C447D9"/>
    <w:rsid w:val="00C45933"/>
    <w:rsid w:val="00C45F8E"/>
    <w:rsid w:val="00C46017"/>
    <w:rsid w:val="00C470D6"/>
    <w:rsid w:val="00C4737D"/>
    <w:rsid w:val="00C5003F"/>
    <w:rsid w:val="00C5026D"/>
    <w:rsid w:val="00C505D9"/>
    <w:rsid w:val="00C529A3"/>
    <w:rsid w:val="00C539F6"/>
    <w:rsid w:val="00C53C73"/>
    <w:rsid w:val="00C55208"/>
    <w:rsid w:val="00C55B6D"/>
    <w:rsid w:val="00C56C8F"/>
    <w:rsid w:val="00C56D97"/>
    <w:rsid w:val="00C57569"/>
    <w:rsid w:val="00C57965"/>
    <w:rsid w:val="00C57CB5"/>
    <w:rsid w:val="00C57D80"/>
    <w:rsid w:val="00C605A1"/>
    <w:rsid w:val="00C6063B"/>
    <w:rsid w:val="00C61F6C"/>
    <w:rsid w:val="00C626FE"/>
    <w:rsid w:val="00C637FC"/>
    <w:rsid w:val="00C640B5"/>
    <w:rsid w:val="00C644BA"/>
    <w:rsid w:val="00C649D5"/>
    <w:rsid w:val="00C654EE"/>
    <w:rsid w:val="00C6775A"/>
    <w:rsid w:val="00C70116"/>
    <w:rsid w:val="00C72166"/>
    <w:rsid w:val="00C727C6"/>
    <w:rsid w:val="00C72B58"/>
    <w:rsid w:val="00C737FF"/>
    <w:rsid w:val="00C76383"/>
    <w:rsid w:val="00C76D4C"/>
    <w:rsid w:val="00C77891"/>
    <w:rsid w:val="00C779A4"/>
    <w:rsid w:val="00C802C1"/>
    <w:rsid w:val="00C8057B"/>
    <w:rsid w:val="00C8190C"/>
    <w:rsid w:val="00C8350D"/>
    <w:rsid w:val="00C83C5F"/>
    <w:rsid w:val="00C84915"/>
    <w:rsid w:val="00C84ADE"/>
    <w:rsid w:val="00C851C8"/>
    <w:rsid w:val="00C8567E"/>
    <w:rsid w:val="00C863E1"/>
    <w:rsid w:val="00C86418"/>
    <w:rsid w:val="00C868AC"/>
    <w:rsid w:val="00C871B3"/>
    <w:rsid w:val="00C87735"/>
    <w:rsid w:val="00C906DD"/>
    <w:rsid w:val="00C90E3A"/>
    <w:rsid w:val="00C91C10"/>
    <w:rsid w:val="00C92F1C"/>
    <w:rsid w:val="00C93FDD"/>
    <w:rsid w:val="00C94A59"/>
    <w:rsid w:val="00C94C38"/>
    <w:rsid w:val="00C95C43"/>
    <w:rsid w:val="00C97D65"/>
    <w:rsid w:val="00CA019D"/>
    <w:rsid w:val="00CA3013"/>
    <w:rsid w:val="00CA32F9"/>
    <w:rsid w:val="00CA3A20"/>
    <w:rsid w:val="00CA4416"/>
    <w:rsid w:val="00CA4ACF"/>
    <w:rsid w:val="00CA4E9A"/>
    <w:rsid w:val="00CA6228"/>
    <w:rsid w:val="00CA7224"/>
    <w:rsid w:val="00CA73E8"/>
    <w:rsid w:val="00CA748E"/>
    <w:rsid w:val="00CA74F4"/>
    <w:rsid w:val="00CA78CE"/>
    <w:rsid w:val="00CB00FA"/>
    <w:rsid w:val="00CB04E8"/>
    <w:rsid w:val="00CB14B0"/>
    <w:rsid w:val="00CB166D"/>
    <w:rsid w:val="00CB17F2"/>
    <w:rsid w:val="00CB1E78"/>
    <w:rsid w:val="00CB241C"/>
    <w:rsid w:val="00CB2626"/>
    <w:rsid w:val="00CB2DFE"/>
    <w:rsid w:val="00CB390D"/>
    <w:rsid w:val="00CB407F"/>
    <w:rsid w:val="00CB4F25"/>
    <w:rsid w:val="00CB6107"/>
    <w:rsid w:val="00CB63CB"/>
    <w:rsid w:val="00CB76B5"/>
    <w:rsid w:val="00CC0080"/>
    <w:rsid w:val="00CC0ED3"/>
    <w:rsid w:val="00CC12FC"/>
    <w:rsid w:val="00CC4681"/>
    <w:rsid w:val="00CC488D"/>
    <w:rsid w:val="00CC7437"/>
    <w:rsid w:val="00CC77BE"/>
    <w:rsid w:val="00CD15D5"/>
    <w:rsid w:val="00CD1905"/>
    <w:rsid w:val="00CD2531"/>
    <w:rsid w:val="00CD2A24"/>
    <w:rsid w:val="00CD2E76"/>
    <w:rsid w:val="00CD33C4"/>
    <w:rsid w:val="00CD3AC4"/>
    <w:rsid w:val="00CD44DB"/>
    <w:rsid w:val="00CD498D"/>
    <w:rsid w:val="00CD6CDE"/>
    <w:rsid w:val="00CD7285"/>
    <w:rsid w:val="00CD7D59"/>
    <w:rsid w:val="00CE0321"/>
    <w:rsid w:val="00CE057E"/>
    <w:rsid w:val="00CE0DC5"/>
    <w:rsid w:val="00CE0F5D"/>
    <w:rsid w:val="00CE1354"/>
    <w:rsid w:val="00CE2299"/>
    <w:rsid w:val="00CE2696"/>
    <w:rsid w:val="00CE348C"/>
    <w:rsid w:val="00CE3B90"/>
    <w:rsid w:val="00CE4E24"/>
    <w:rsid w:val="00CE52F3"/>
    <w:rsid w:val="00CE63BA"/>
    <w:rsid w:val="00CE6D58"/>
    <w:rsid w:val="00CE7267"/>
    <w:rsid w:val="00CE7873"/>
    <w:rsid w:val="00CE7F67"/>
    <w:rsid w:val="00CF1E4D"/>
    <w:rsid w:val="00CF34B6"/>
    <w:rsid w:val="00CF38CE"/>
    <w:rsid w:val="00CF424E"/>
    <w:rsid w:val="00CF6B00"/>
    <w:rsid w:val="00CF70FC"/>
    <w:rsid w:val="00CF7434"/>
    <w:rsid w:val="00CF7B60"/>
    <w:rsid w:val="00D01688"/>
    <w:rsid w:val="00D01902"/>
    <w:rsid w:val="00D025E1"/>
    <w:rsid w:val="00D03E88"/>
    <w:rsid w:val="00D04160"/>
    <w:rsid w:val="00D05963"/>
    <w:rsid w:val="00D05F98"/>
    <w:rsid w:val="00D107CC"/>
    <w:rsid w:val="00D1182A"/>
    <w:rsid w:val="00D12561"/>
    <w:rsid w:val="00D12A04"/>
    <w:rsid w:val="00D12C2A"/>
    <w:rsid w:val="00D13A2E"/>
    <w:rsid w:val="00D15037"/>
    <w:rsid w:val="00D15FB1"/>
    <w:rsid w:val="00D15FB8"/>
    <w:rsid w:val="00D16D2C"/>
    <w:rsid w:val="00D17637"/>
    <w:rsid w:val="00D17A2F"/>
    <w:rsid w:val="00D17BBD"/>
    <w:rsid w:val="00D2146B"/>
    <w:rsid w:val="00D2169D"/>
    <w:rsid w:val="00D22056"/>
    <w:rsid w:val="00D23F8A"/>
    <w:rsid w:val="00D24B18"/>
    <w:rsid w:val="00D270D7"/>
    <w:rsid w:val="00D27BE8"/>
    <w:rsid w:val="00D30274"/>
    <w:rsid w:val="00D30679"/>
    <w:rsid w:val="00D3329F"/>
    <w:rsid w:val="00D34869"/>
    <w:rsid w:val="00D354B4"/>
    <w:rsid w:val="00D355C4"/>
    <w:rsid w:val="00D361D3"/>
    <w:rsid w:val="00D37812"/>
    <w:rsid w:val="00D3781D"/>
    <w:rsid w:val="00D40362"/>
    <w:rsid w:val="00D405E1"/>
    <w:rsid w:val="00D409C8"/>
    <w:rsid w:val="00D40EED"/>
    <w:rsid w:val="00D41653"/>
    <w:rsid w:val="00D42543"/>
    <w:rsid w:val="00D42D67"/>
    <w:rsid w:val="00D435BB"/>
    <w:rsid w:val="00D43783"/>
    <w:rsid w:val="00D43B2F"/>
    <w:rsid w:val="00D45DD6"/>
    <w:rsid w:val="00D4701B"/>
    <w:rsid w:val="00D477F4"/>
    <w:rsid w:val="00D5068A"/>
    <w:rsid w:val="00D50E38"/>
    <w:rsid w:val="00D514F0"/>
    <w:rsid w:val="00D5232B"/>
    <w:rsid w:val="00D5250C"/>
    <w:rsid w:val="00D52F33"/>
    <w:rsid w:val="00D55DE2"/>
    <w:rsid w:val="00D56013"/>
    <w:rsid w:val="00D560A9"/>
    <w:rsid w:val="00D5659C"/>
    <w:rsid w:val="00D567C9"/>
    <w:rsid w:val="00D568E0"/>
    <w:rsid w:val="00D5715A"/>
    <w:rsid w:val="00D60461"/>
    <w:rsid w:val="00D60542"/>
    <w:rsid w:val="00D60626"/>
    <w:rsid w:val="00D6076B"/>
    <w:rsid w:val="00D619B6"/>
    <w:rsid w:val="00D61E2D"/>
    <w:rsid w:val="00D62060"/>
    <w:rsid w:val="00D62418"/>
    <w:rsid w:val="00D626AC"/>
    <w:rsid w:val="00D634D1"/>
    <w:rsid w:val="00D63B30"/>
    <w:rsid w:val="00D63C38"/>
    <w:rsid w:val="00D64AB4"/>
    <w:rsid w:val="00D64C16"/>
    <w:rsid w:val="00D6522E"/>
    <w:rsid w:val="00D656B4"/>
    <w:rsid w:val="00D660AB"/>
    <w:rsid w:val="00D66678"/>
    <w:rsid w:val="00D6677D"/>
    <w:rsid w:val="00D66A3E"/>
    <w:rsid w:val="00D66F14"/>
    <w:rsid w:val="00D67576"/>
    <w:rsid w:val="00D71CE3"/>
    <w:rsid w:val="00D72B75"/>
    <w:rsid w:val="00D7308D"/>
    <w:rsid w:val="00D738F2"/>
    <w:rsid w:val="00D73B34"/>
    <w:rsid w:val="00D74FEF"/>
    <w:rsid w:val="00D759D1"/>
    <w:rsid w:val="00D75FA1"/>
    <w:rsid w:val="00D76827"/>
    <w:rsid w:val="00D80625"/>
    <w:rsid w:val="00D8102E"/>
    <w:rsid w:val="00D81680"/>
    <w:rsid w:val="00D81BFB"/>
    <w:rsid w:val="00D83003"/>
    <w:rsid w:val="00D8464E"/>
    <w:rsid w:val="00D84706"/>
    <w:rsid w:val="00D8528D"/>
    <w:rsid w:val="00D85942"/>
    <w:rsid w:val="00D85C73"/>
    <w:rsid w:val="00D8745B"/>
    <w:rsid w:val="00D87A8B"/>
    <w:rsid w:val="00D87D88"/>
    <w:rsid w:val="00D90326"/>
    <w:rsid w:val="00D908E7"/>
    <w:rsid w:val="00D908FF"/>
    <w:rsid w:val="00D91833"/>
    <w:rsid w:val="00D9209A"/>
    <w:rsid w:val="00D92561"/>
    <w:rsid w:val="00D95272"/>
    <w:rsid w:val="00D96D8A"/>
    <w:rsid w:val="00D97F7E"/>
    <w:rsid w:val="00DA04FF"/>
    <w:rsid w:val="00DA06FB"/>
    <w:rsid w:val="00DA0721"/>
    <w:rsid w:val="00DA14DC"/>
    <w:rsid w:val="00DA1955"/>
    <w:rsid w:val="00DA1A49"/>
    <w:rsid w:val="00DA217B"/>
    <w:rsid w:val="00DA4416"/>
    <w:rsid w:val="00DA6857"/>
    <w:rsid w:val="00DA6D6E"/>
    <w:rsid w:val="00DA701E"/>
    <w:rsid w:val="00DA71F4"/>
    <w:rsid w:val="00DB01F2"/>
    <w:rsid w:val="00DB02F6"/>
    <w:rsid w:val="00DB030C"/>
    <w:rsid w:val="00DB03FC"/>
    <w:rsid w:val="00DB06A2"/>
    <w:rsid w:val="00DB0AFC"/>
    <w:rsid w:val="00DB0E2B"/>
    <w:rsid w:val="00DB13D1"/>
    <w:rsid w:val="00DB160A"/>
    <w:rsid w:val="00DB16CB"/>
    <w:rsid w:val="00DB3FCE"/>
    <w:rsid w:val="00DB50F6"/>
    <w:rsid w:val="00DB5A6E"/>
    <w:rsid w:val="00DB5ADB"/>
    <w:rsid w:val="00DB766D"/>
    <w:rsid w:val="00DC043D"/>
    <w:rsid w:val="00DC058D"/>
    <w:rsid w:val="00DC0E03"/>
    <w:rsid w:val="00DC1709"/>
    <w:rsid w:val="00DC336F"/>
    <w:rsid w:val="00DC3370"/>
    <w:rsid w:val="00DC36C6"/>
    <w:rsid w:val="00DC3AB3"/>
    <w:rsid w:val="00DC4913"/>
    <w:rsid w:val="00DC5C0B"/>
    <w:rsid w:val="00DC5D77"/>
    <w:rsid w:val="00DC75AC"/>
    <w:rsid w:val="00DD0B15"/>
    <w:rsid w:val="00DD0C57"/>
    <w:rsid w:val="00DD1E26"/>
    <w:rsid w:val="00DD2620"/>
    <w:rsid w:val="00DD2E65"/>
    <w:rsid w:val="00DD40FE"/>
    <w:rsid w:val="00DD49FA"/>
    <w:rsid w:val="00DD6EAD"/>
    <w:rsid w:val="00DD726F"/>
    <w:rsid w:val="00DE0A16"/>
    <w:rsid w:val="00DE189C"/>
    <w:rsid w:val="00DE1B04"/>
    <w:rsid w:val="00DE3204"/>
    <w:rsid w:val="00DE55F7"/>
    <w:rsid w:val="00DE631B"/>
    <w:rsid w:val="00DE6F42"/>
    <w:rsid w:val="00DE700D"/>
    <w:rsid w:val="00DE79F0"/>
    <w:rsid w:val="00DF0288"/>
    <w:rsid w:val="00DF06CB"/>
    <w:rsid w:val="00DF0913"/>
    <w:rsid w:val="00DF0BF1"/>
    <w:rsid w:val="00DF17DA"/>
    <w:rsid w:val="00DF29FF"/>
    <w:rsid w:val="00DF35B8"/>
    <w:rsid w:val="00DF43B0"/>
    <w:rsid w:val="00DF4678"/>
    <w:rsid w:val="00DF4C1B"/>
    <w:rsid w:val="00DF550A"/>
    <w:rsid w:val="00DF566A"/>
    <w:rsid w:val="00DF620A"/>
    <w:rsid w:val="00DF6402"/>
    <w:rsid w:val="00DF6E03"/>
    <w:rsid w:val="00DF72DB"/>
    <w:rsid w:val="00DF7496"/>
    <w:rsid w:val="00DF776A"/>
    <w:rsid w:val="00E008C8"/>
    <w:rsid w:val="00E01314"/>
    <w:rsid w:val="00E014BA"/>
    <w:rsid w:val="00E01D7C"/>
    <w:rsid w:val="00E0253E"/>
    <w:rsid w:val="00E0365B"/>
    <w:rsid w:val="00E04A1C"/>
    <w:rsid w:val="00E04A6E"/>
    <w:rsid w:val="00E05824"/>
    <w:rsid w:val="00E05C05"/>
    <w:rsid w:val="00E065D8"/>
    <w:rsid w:val="00E07258"/>
    <w:rsid w:val="00E1041F"/>
    <w:rsid w:val="00E1087F"/>
    <w:rsid w:val="00E11115"/>
    <w:rsid w:val="00E11A49"/>
    <w:rsid w:val="00E11E90"/>
    <w:rsid w:val="00E11F8D"/>
    <w:rsid w:val="00E122BC"/>
    <w:rsid w:val="00E12753"/>
    <w:rsid w:val="00E12879"/>
    <w:rsid w:val="00E132C7"/>
    <w:rsid w:val="00E1376E"/>
    <w:rsid w:val="00E13D51"/>
    <w:rsid w:val="00E13DF9"/>
    <w:rsid w:val="00E13F21"/>
    <w:rsid w:val="00E146F5"/>
    <w:rsid w:val="00E152FF"/>
    <w:rsid w:val="00E1590A"/>
    <w:rsid w:val="00E164B5"/>
    <w:rsid w:val="00E173A2"/>
    <w:rsid w:val="00E203D6"/>
    <w:rsid w:val="00E21C73"/>
    <w:rsid w:val="00E21F8B"/>
    <w:rsid w:val="00E22492"/>
    <w:rsid w:val="00E22EDC"/>
    <w:rsid w:val="00E22F59"/>
    <w:rsid w:val="00E24387"/>
    <w:rsid w:val="00E243A8"/>
    <w:rsid w:val="00E244C7"/>
    <w:rsid w:val="00E247D6"/>
    <w:rsid w:val="00E24EBB"/>
    <w:rsid w:val="00E255CE"/>
    <w:rsid w:val="00E264E1"/>
    <w:rsid w:val="00E26B8A"/>
    <w:rsid w:val="00E30653"/>
    <w:rsid w:val="00E312E9"/>
    <w:rsid w:val="00E3308A"/>
    <w:rsid w:val="00E334E3"/>
    <w:rsid w:val="00E337E6"/>
    <w:rsid w:val="00E33964"/>
    <w:rsid w:val="00E34A5F"/>
    <w:rsid w:val="00E34EB5"/>
    <w:rsid w:val="00E354DD"/>
    <w:rsid w:val="00E3734F"/>
    <w:rsid w:val="00E402F0"/>
    <w:rsid w:val="00E40B04"/>
    <w:rsid w:val="00E40D71"/>
    <w:rsid w:val="00E41265"/>
    <w:rsid w:val="00E4153C"/>
    <w:rsid w:val="00E4213B"/>
    <w:rsid w:val="00E424F6"/>
    <w:rsid w:val="00E4337F"/>
    <w:rsid w:val="00E43837"/>
    <w:rsid w:val="00E43EE8"/>
    <w:rsid w:val="00E44603"/>
    <w:rsid w:val="00E44A90"/>
    <w:rsid w:val="00E451FA"/>
    <w:rsid w:val="00E45C9E"/>
    <w:rsid w:val="00E45E3B"/>
    <w:rsid w:val="00E45E40"/>
    <w:rsid w:val="00E4680A"/>
    <w:rsid w:val="00E4688A"/>
    <w:rsid w:val="00E4729F"/>
    <w:rsid w:val="00E50A14"/>
    <w:rsid w:val="00E5134F"/>
    <w:rsid w:val="00E5292C"/>
    <w:rsid w:val="00E53676"/>
    <w:rsid w:val="00E53C83"/>
    <w:rsid w:val="00E54DF8"/>
    <w:rsid w:val="00E55322"/>
    <w:rsid w:val="00E55740"/>
    <w:rsid w:val="00E559BA"/>
    <w:rsid w:val="00E55B32"/>
    <w:rsid w:val="00E5671B"/>
    <w:rsid w:val="00E60471"/>
    <w:rsid w:val="00E60736"/>
    <w:rsid w:val="00E60D3F"/>
    <w:rsid w:val="00E60E13"/>
    <w:rsid w:val="00E610BD"/>
    <w:rsid w:val="00E610D1"/>
    <w:rsid w:val="00E61138"/>
    <w:rsid w:val="00E611BD"/>
    <w:rsid w:val="00E61993"/>
    <w:rsid w:val="00E61BFD"/>
    <w:rsid w:val="00E62981"/>
    <w:rsid w:val="00E62AB8"/>
    <w:rsid w:val="00E63062"/>
    <w:rsid w:val="00E63E2E"/>
    <w:rsid w:val="00E65145"/>
    <w:rsid w:val="00E65169"/>
    <w:rsid w:val="00E65774"/>
    <w:rsid w:val="00E659A5"/>
    <w:rsid w:val="00E65B50"/>
    <w:rsid w:val="00E65DEF"/>
    <w:rsid w:val="00E65ED8"/>
    <w:rsid w:val="00E65EF1"/>
    <w:rsid w:val="00E6697F"/>
    <w:rsid w:val="00E670BA"/>
    <w:rsid w:val="00E677CA"/>
    <w:rsid w:val="00E67C52"/>
    <w:rsid w:val="00E70339"/>
    <w:rsid w:val="00E7050F"/>
    <w:rsid w:val="00E71ED8"/>
    <w:rsid w:val="00E72029"/>
    <w:rsid w:val="00E72576"/>
    <w:rsid w:val="00E72ADE"/>
    <w:rsid w:val="00E72F03"/>
    <w:rsid w:val="00E73CE1"/>
    <w:rsid w:val="00E73F1F"/>
    <w:rsid w:val="00E747EC"/>
    <w:rsid w:val="00E759DD"/>
    <w:rsid w:val="00E765EF"/>
    <w:rsid w:val="00E773A7"/>
    <w:rsid w:val="00E77E2D"/>
    <w:rsid w:val="00E808D9"/>
    <w:rsid w:val="00E80E52"/>
    <w:rsid w:val="00E8134A"/>
    <w:rsid w:val="00E81987"/>
    <w:rsid w:val="00E826FD"/>
    <w:rsid w:val="00E82880"/>
    <w:rsid w:val="00E83789"/>
    <w:rsid w:val="00E8508A"/>
    <w:rsid w:val="00E8527D"/>
    <w:rsid w:val="00E85F7B"/>
    <w:rsid w:val="00E86581"/>
    <w:rsid w:val="00E87157"/>
    <w:rsid w:val="00E8731D"/>
    <w:rsid w:val="00E8734E"/>
    <w:rsid w:val="00E876B5"/>
    <w:rsid w:val="00E87B94"/>
    <w:rsid w:val="00E9163D"/>
    <w:rsid w:val="00E92426"/>
    <w:rsid w:val="00E92DA9"/>
    <w:rsid w:val="00E93A56"/>
    <w:rsid w:val="00E94366"/>
    <w:rsid w:val="00E94548"/>
    <w:rsid w:val="00E948FE"/>
    <w:rsid w:val="00E9652D"/>
    <w:rsid w:val="00EA0167"/>
    <w:rsid w:val="00EA0992"/>
    <w:rsid w:val="00EA0AE2"/>
    <w:rsid w:val="00EA1A0E"/>
    <w:rsid w:val="00EA21BD"/>
    <w:rsid w:val="00EA2314"/>
    <w:rsid w:val="00EA245F"/>
    <w:rsid w:val="00EA2B32"/>
    <w:rsid w:val="00EA2DA2"/>
    <w:rsid w:val="00EA315C"/>
    <w:rsid w:val="00EA32D9"/>
    <w:rsid w:val="00EA3C43"/>
    <w:rsid w:val="00EA3F71"/>
    <w:rsid w:val="00EA4A88"/>
    <w:rsid w:val="00EA5B43"/>
    <w:rsid w:val="00EA5D87"/>
    <w:rsid w:val="00EA5EC8"/>
    <w:rsid w:val="00EA6416"/>
    <w:rsid w:val="00EA65B3"/>
    <w:rsid w:val="00EA68AD"/>
    <w:rsid w:val="00EA6D23"/>
    <w:rsid w:val="00EA6DBD"/>
    <w:rsid w:val="00EA778D"/>
    <w:rsid w:val="00EA7D03"/>
    <w:rsid w:val="00EB02F2"/>
    <w:rsid w:val="00EB2275"/>
    <w:rsid w:val="00EB387A"/>
    <w:rsid w:val="00EB645C"/>
    <w:rsid w:val="00EB65E6"/>
    <w:rsid w:val="00EB6751"/>
    <w:rsid w:val="00EB7CD9"/>
    <w:rsid w:val="00EC036A"/>
    <w:rsid w:val="00EC152E"/>
    <w:rsid w:val="00EC156A"/>
    <w:rsid w:val="00EC2560"/>
    <w:rsid w:val="00EC2561"/>
    <w:rsid w:val="00EC33E5"/>
    <w:rsid w:val="00EC43F8"/>
    <w:rsid w:val="00EC535B"/>
    <w:rsid w:val="00EC58B4"/>
    <w:rsid w:val="00EC5992"/>
    <w:rsid w:val="00EC6821"/>
    <w:rsid w:val="00ED0840"/>
    <w:rsid w:val="00ED0912"/>
    <w:rsid w:val="00ED09EE"/>
    <w:rsid w:val="00ED1103"/>
    <w:rsid w:val="00ED1AA6"/>
    <w:rsid w:val="00ED1C34"/>
    <w:rsid w:val="00ED2190"/>
    <w:rsid w:val="00ED35C5"/>
    <w:rsid w:val="00ED40C6"/>
    <w:rsid w:val="00ED42A7"/>
    <w:rsid w:val="00ED4510"/>
    <w:rsid w:val="00ED4FFB"/>
    <w:rsid w:val="00ED5E3C"/>
    <w:rsid w:val="00ED6ED7"/>
    <w:rsid w:val="00ED7C39"/>
    <w:rsid w:val="00EE01A5"/>
    <w:rsid w:val="00EE0A50"/>
    <w:rsid w:val="00EE16BB"/>
    <w:rsid w:val="00EE1846"/>
    <w:rsid w:val="00EE254B"/>
    <w:rsid w:val="00EE326F"/>
    <w:rsid w:val="00EE3E7A"/>
    <w:rsid w:val="00EE4455"/>
    <w:rsid w:val="00EE4581"/>
    <w:rsid w:val="00EE5B94"/>
    <w:rsid w:val="00EE6310"/>
    <w:rsid w:val="00EE63BE"/>
    <w:rsid w:val="00EE6586"/>
    <w:rsid w:val="00EE6BA3"/>
    <w:rsid w:val="00EE72C7"/>
    <w:rsid w:val="00EE7DE0"/>
    <w:rsid w:val="00EF0DA1"/>
    <w:rsid w:val="00EF235E"/>
    <w:rsid w:val="00EF339C"/>
    <w:rsid w:val="00EF35A6"/>
    <w:rsid w:val="00EF3895"/>
    <w:rsid w:val="00EF41B9"/>
    <w:rsid w:val="00EF443C"/>
    <w:rsid w:val="00EF4766"/>
    <w:rsid w:val="00EF514F"/>
    <w:rsid w:val="00EF5FA6"/>
    <w:rsid w:val="00EF79C2"/>
    <w:rsid w:val="00F0012D"/>
    <w:rsid w:val="00F00408"/>
    <w:rsid w:val="00F00637"/>
    <w:rsid w:val="00F00972"/>
    <w:rsid w:val="00F01924"/>
    <w:rsid w:val="00F01B34"/>
    <w:rsid w:val="00F03DA0"/>
    <w:rsid w:val="00F05799"/>
    <w:rsid w:val="00F07948"/>
    <w:rsid w:val="00F11466"/>
    <w:rsid w:val="00F11FFB"/>
    <w:rsid w:val="00F123C0"/>
    <w:rsid w:val="00F123E3"/>
    <w:rsid w:val="00F1282E"/>
    <w:rsid w:val="00F134B4"/>
    <w:rsid w:val="00F13875"/>
    <w:rsid w:val="00F1411D"/>
    <w:rsid w:val="00F143A1"/>
    <w:rsid w:val="00F14999"/>
    <w:rsid w:val="00F14AFF"/>
    <w:rsid w:val="00F150D5"/>
    <w:rsid w:val="00F154B6"/>
    <w:rsid w:val="00F15CD0"/>
    <w:rsid w:val="00F16585"/>
    <w:rsid w:val="00F169C7"/>
    <w:rsid w:val="00F16B90"/>
    <w:rsid w:val="00F17543"/>
    <w:rsid w:val="00F178E7"/>
    <w:rsid w:val="00F2011B"/>
    <w:rsid w:val="00F20430"/>
    <w:rsid w:val="00F20532"/>
    <w:rsid w:val="00F22D26"/>
    <w:rsid w:val="00F2394B"/>
    <w:rsid w:val="00F25E2D"/>
    <w:rsid w:val="00F2635C"/>
    <w:rsid w:val="00F266BB"/>
    <w:rsid w:val="00F27A78"/>
    <w:rsid w:val="00F314AC"/>
    <w:rsid w:val="00F32879"/>
    <w:rsid w:val="00F32CC4"/>
    <w:rsid w:val="00F335D8"/>
    <w:rsid w:val="00F33750"/>
    <w:rsid w:val="00F33CB3"/>
    <w:rsid w:val="00F3559D"/>
    <w:rsid w:val="00F35899"/>
    <w:rsid w:val="00F35F66"/>
    <w:rsid w:val="00F367F9"/>
    <w:rsid w:val="00F3725E"/>
    <w:rsid w:val="00F406A3"/>
    <w:rsid w:val="00F4089A"/>
    <w:rsid w:val="00F40CF7"/>
    <w:rsid w:val="00F40FA3"/>
    <w:rsid w:val="00F41119"/>
    <w:rsid w:val="00F411A9"/>
    <w:rsid w:val="00F42001"/>
    <w:rsid w:val="00F4285B"/>
    <w:rsid w:val="00F433C8"/>
    <w:rsid w:val="00F434DE"/>
    <w:rsid w:val="00F439DA"/>
    <w:rsid w:val="00F43BD9"/>
    <w:rsid w:val="00F44562"/>
    <w:rsid w:val="00F45515"/>
    <w:rsid w:val="00F461D5"/>
    <w:rsid w:val="00F46982"/>
    <w:rsid w:val="00F46A08"/>
    <w:rsid w:val="00F47593"/>
    <w:rsid w:val="00F4774A"/>
    <w:rsid w:val="00F50662"/>
    <w:rsid w:val="00F508E3"/>
    <w:rsid w:val="00F50D45"/>
    <w:rsid w:val="00F51ADD"/>
    <w:rsid w:val="00F51C09"/>
    <w:rsid w:val="00F525EB"/>
    <w:rsid w:val="00F52FA4"/>
    <w:rsid w:val="00F5486C"/>
    <w:rsid w:val="00F55DF8"/>
    <w:rsid w:val="00F56990"/>
    <w:rsid w:val="00F56C0F"/>
    <w:rsid w:val="00F575A8"/>
    <w:rsid w:val="00F576BB"/>
    <w:rsid w:val="00F60293"/>
    <w:rsid w:val="00F60336"/>
    <w:rsid w:val="00F60DBC"/>
    <w:rsid w:val="00F60EA9"/>
    <w:rsid w:val="00F60F64"/>
    <w:rsid w:val="00F61995"/>
    <w:rsid w:val="00F62B1A"/>
    <w:rsid w:val="00F62E4B"/>
    <w:rsid w:val="00F62F91"/>
    <w:rsid w:val="00F63137"/>
    <w:rsid w:val="00F63FF1"/>
    <w:rsid w:val="00F64668"/>
    <w:rsid w:val="00F65031"/>
    <w:rsid w:val="00F6580C"/>
    <w:rsid w:val="00F66507"/>
    <w:rsid w:val="00F67179"/>
    <w:rsid w:val="00F672B9"/>
    <w:rsid w:val="00F67866"/>
    <w:rsid w:val="00F67DCF"/>
    <w:rsid w:val="00F70418"/>
    <w:rsid w:val="00F70514"/>
    <w:rsid w:val="00F70863"/>
    <w:rsid w:val="00F70D85"/>
    <w:rsid w:val="00F70DF5"/>
    <w:rsid w:val="00F70E0B"/>
    <w:rsid w:val="00F70FE3"/>
    <w:rsid w:val="00F7183D"/>
    <w:rsid w:val="00F71B69"/>
    <w:rsid w:val="00F73A5C"/>
    <w:rsid w:val="00F74C1D"/>
    <w:rsid w:val="00F74C8A"/>
    <w:rsid w:val="00F74D3D"/>
    <w:rsid w:val="00F758AA"/>
    <w:rsid w:val="00F77F26"/>
    <w:rsid w:val="00F80980"/>
    <w:rsid w:val="00F80C09"/>
    <w:rsid w:val="00F81997"/>
    <w:rsid w:val="00F8214E"/>
    <w:rsid w:val="00F82329"/>
    <w:rsid w:val="00F84EAD"/>
    <w:rsid w:val="00F8501C"/>
    <w:rsid w:val="00F85FC5"/>
    <w:rsid w:val="00F8651C"/>
    <w:rsid w:val="00F86D78"/>
    <w:rsid w:val="00F86E7E"/>
    <w:rsid w:val="00F87178"/>
    <w:rsid w:val="00F87BCA"/>
    <w:rsid w:val="00F87CE0"/>
    <w:rsid w:val="00F90608"/>
    <w:rsid w:val="00F92005"/>
    <w:rsid w:val="00F92A33"/>
    <w:rsid w:val="00F92A53"/>
    <w:rsid w:val="00F93A9A"/>
    <w:rsid w:val="00F959EA"/>
    <w:rsid w:val="00F96F6B"/>
    <w:rsid w:val="00F97944"/>
    <w:rsid w:val="00F97EFD"/>
    <w:rsid w:val="00FA0231"/>
    <w:rsid w:val="00FA0318"/>
    <w:rsid w:val="00FA0A6A"/>
    <w:rsid w:val="00FA0BD6"/>
    <w:rsid w:val="00FA161C"/>
    <w:rsid w:val="00FA1BE2"/>
    <w:rsid w:val="00FA1E30"/>
    <w:rsid w:val="00FA4475"/>
    <w:rsid w:val="00FA46B0"/>
    <w:rsid w:val="00FA5964"/>
    <w:rsid w:val="00FA5C03"/>
    <w:rsid w:val="00FA66AC"/>
    <w:rsid w:val="00FA6900"/>
    <w:rsid w:val="00FA6E37"/>
    <w:rsid w:val="00FA7E41"/>
    <w:rsid w:val="00FB07CD"/>
    <w:rsid w:val="00FB1137"/>
    <w:rsid w:val="00FB14CC"/>
    <w:rsid w:val="00FB2492"/>
    <w:rsid w:val="00FB2E8E"/>
    <w:rsid w:val="00FB3146"/>
    <w:rsid w:val="00FB34D2"/>
    <w:rsid w:val="00FB4251"/>
    <w:rsid w:val="00FB4DFE"/>
    <w:rsid w:val="00FB4E68"/>
    <w:rsid w:val="00FB4EBB"/>
    <w:rsid w:val="00FB5AD9"/>
    <w:rsid w:val="00FB6FF6"/>
    <w:rsid w:val="00FB751F"/>
    <w:rsid w:val="00FC0440"/>
    <w:rsid w:val="00FC0A07"/>
    <w:rsid w:val="00FC1478"/>
    <w:rsid w:val="00FC1BFA"/>
    <w:rsid w:val="00FC1F24"/>
    <w:rsid w:val="00FC1F92"/>
    <w:rsid w:val="00FC22F9"/>
    <w:rsid w:val="00FC2AA4"/>
    <w:rsid w:val="00FC2C27"/>
    <w:rsid w:val="00FC3232"/>
    <w:rsid w:val="00FC3836"/>
    <w:rsid w:val="00FC4537"/>
    <w:rsid w:val="00FC4C39"/>
    <w:rsid w:val="00FC4F38"/>
    <w:rsid w:val="00FC5446"/>
    <w:rsid w:val="00FC5F38"/>
    <w:rsid w:val="00FC5F52"/>
    <w:rsid w:val="00FC7A33"/>
    <w:rsid w:val="00FD1A22"/>
    <w:rsid w:val="00FD1BBB"/>
    <w:rsid w:val="00FD1EC2"/>
    <w:rsid w:val="00FD3D4A"/>
    <w:rsid w:val="00FD3DA8"/>
    <w:rsid w:val="00FD680F"/>
    <w:rsid w:val="00FD6A4B"/>
    <w:rsid w:val="00FD6E8D"/>
    <w:rsid w:val="00FD7D9A"/>
    <w:rsid w:val="00FE07F8"/>
    <w:rsid w:val="00FE1012"/>
    <w:rsid w:val="00FE10C9"/>
    <w:rsid w:val="00FE2A71"/>
    <w:rsid w:val="00FE376F"/>
    <w:rsid w:val="00FE3E42"/>
    <w:rsid w:val="00FE5567"/>
    <w:rsid w:val="00FE5EC9"/>
    <w:rsid w:val="00FE60EE"/>
    <w:rsid w:val="00FE67DD"/>
    <w:rsid w:val="00FE7CFB"/>
    <w:rsid w:val="00FE7EE8"/>
    <w:rsid w:val="00FF04CA"/>
    <w:rsid w:val="00FF0959"/>
    <w:rsid w:val="00FF135B"/>
    <w:rsid w:val="00FF1632"/>
    <w:rsid w:val="00FF2592"/>
    <w:rsid w:val="00FF2788"/>
    <w:rsid w:val="00FF2CBE"/>
    <w:rsid w:val="00FF4523"/>
    <w:rsid w:val="00FF4F0E"/>
    <w:rsid w:val="00FF536D"/>
    <w:rsid w:val="00FF6468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9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7"/>
    <w:rPr>
      <w:rFonts w:ascii="Times New Roman" w:eastAsia="MS Mincho" w:hAnsi="Times New Roman"/>
      <w:kern w:val="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3A7"/>
    <w:pPr>
      <w:keepNext/>
      <w:jc w:val="center"/>
      <w:outlineLvl w:val="1"/>
    </w:pPr>
    <w:rPr>
      <w:rFonts w:eastAsia="SimSu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E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73A7"/>
    <w:rPr>
      <w:rFonts w:ascii="Times New Roman" w:hAnsi="Times New Roman"/>
      <w:sz w:val="24"/>
      <w:u w:val="single"/>
      <w:lang w:eastAsia="ja-JP"/>
    </w:rPr>
  </w:style>
  <w:style w:type="character" w:styleId="Hyperlink">
    <w:name w:val="Hyperlink"/>
    <w:basedOn w:val="DefaultParagraphFont"/>
    <w:uiPriority w:val="99"/>
    <w:rsid w:val="00E773A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7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3A7"/>
    <w:rPr>
      <w:rFonts w:ascii="Times New Roman" w:eastAsia="MS Mincho" w:hAnsi="Times New Roman"/>
      <w:sz w:val="20"/>
      <w:lang w:eastAsia="ja-JP"/>
    </w:rPr>
  </w:style>
  <w:style w:type="paragraph" w:styleId="Footer">
    <w:name w:val="footer"/>
    <w:basedOn w:val="Normal"/>
    <w:link w:val="FooterChar"/>
    <w:uiPriority w:val="99"/>
    <w:rsid w:val="00E77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73A7"/>
    <w:rPr>
      <w:rFonts w:ascii="Times New Roman" w:eastAsia="MS Mincho" w:hAnsi="Times New Roman"/>
      <w:sz w:val="20"/>
      <w:lang w:eastAsia="ja-JP"/>
    </w:rPr>
  </w:style>
  <w:style w:type="paragraph" w:styleId="NormalWeb">
    <w:name w:val="Normal (Web)"/>
    <w:basedOn w:val="Normal"/>
    <w:uiPriority w:val="99"/>
    <w:rsid w:val="00E773A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773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73A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73A7"/>
    <w:rPr>
      <w:rFonts w:ascii="Times New Roman" w:eastAsia="MS Mincho" w:hAnsi="Times New Roman"/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73A7"/>
    <w:rPr>
      <w:rFonts w:ascii="Times New Roman" w:eastAsia="MS Mincho" w:hAnsi="Times New Roman"/>
      <w:b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773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3A7"/>
    <w:rPr>
      <w:rFonts w:ascii="Tahoma" w:eastAsia="MS Mincho" w:hAnsi="Tahoma"/>
      <w:sz w:val="16"/>
      <w:lang w:eastAsia="ja-JP"/>
    </w:rPr>
  </w:style>
  <w:style w:type="paragraph" w:styleId="FootnoteText">
    <w:name w:val="footnote text"/>
    <w:basedOn w:val="Normal"/>
    <w:link w:val="FootnoteTextChar"/>
    <w:semiHidden/>
    <w:rsid w:val="00E72576"/>
  </w:style>
  <w:style w:type="character" w:customStyle="1" w:styleId="FootnoteTextChar">
    <w:name w:val="Footnote Text Char"/>
    <w:basedOn w:val="DefaultParagraphFont"/>
    <w:link w:val="FootnoteText"/>
    <w:semiHidden/>
    <w:locked/>
    <w:rsid w:val="00E72576"/>
    <w:rPr>
      <w:rFonts w:ascii="Times New Roman" w:eastAsia="MS Mincho" w:hAnsi="Times New Roman"/>
      <w:sz w:val="20"/>
      <w:lang w:eastAsia="ja-JP"/>
    </w:rPr>
  </w:style>
  <w:style w:type="character" w:styleId="FootnoteReference">
    <w:name w:val="footnote reference"/>
    <w:basedOn w:val="DefaultParagraphFont"/>
    <w:rsid w:val="00E72576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626AC"/>
    <w:rPr>
      <w:rFonts w:ascii="Times New Roman" w:eastAsia="MS Mincho" w:hAnsi="Times New Roman"/>
      <w:kern w:val="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5580F"/>
    <w:pPr>
      <w:spacing w:after="200"/>
      <w:ind w:left="720"/>
      <w:contextualSpacing/>
    </w:pPr>
    <w:rPr>
      <w:rFonts w:ascii="Calibri" w:eastAsia="SimSun" w:hAnsi="Calibri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1A0CDB"/>
  </w:style>
  <w:style w:type="character" w:customStyle="1" w:styleId="BulletsinRedChar">
    <w:name w:val="Bullets in Red Char"/>
    <w:basedOn w:val="DefaultParagraphFont"/>
    <w:link w:val="BulletsinRed"/>
    <w:uiPriority w:val="99"/>
    <w:locked/>
    <w:rsid w:val="005B369F"/>
    <w:rPr>
      <w:kern w:val="0"/>
      <w:sz w:val="20"/>
      <w:szCs w:val="20"/>
      <w:lang w:eastAsia="en-US"/>
    </w:rPr>
  </w:style>
  <w:style w:type="paragraph" w:customStyle="1" w:styleId="BulletsinRed">
    <w:name w:val="Bullets in Red"/>
    <w:basedOn w:val="Normal"/>
    <w:link w:val="BulletsinRedChar"/>
    <w:uiPriority w:val="99"/>
    <w:rsid w:val="005B369F"/>
    <w:pPr>
      <w:numPr>
        <w:numId w:val="1"/>
      </w:numPr>
      <w:spacing w:line="288" w:lineRule="auto"/>
    </w:pPr>
    <w:rPr>
      <w:rFonts w:ascii="Calibri" w:eastAsia="SimSun" w:hAnsi="Calibri"/>
      <w:lang w:eastAsia="en-US"/>
    </w:rPr>
  </w:style>
  <w:style w:type="paragraph" w:customStyle="1" w:styleId="Default">
    <w:name w:val="Default"/>
    <w:basedOn w:val="Normal"/>
    <w:uiPriority w:val="99"/>
    <w:rsid w:val="003C5947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6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DEE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EE6586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7"/>
    <w:rPr>
      <w:rFonts w:ascii="Times New Roman" w:eastAsia="MS Mincho" w:hAnsi="Times New Roman"/>
      <w:kern w:val="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3A7"/>
    <w:pPr>
      <w:keepNext/>
      <w:jc w:val="center"/>
      <w:outlineLvl w:val="1"/>
    </w:pPr>
    <w:rPr>
      <w:rFonts w:eastAsia="SimSu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E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73A7"/>
    <w:rPr>
      <w:rFonts w:ascii="Times New Roman" w:hAnsi="Times New Roman"/>
      <w:sz w:val="24"/>
      <w:u w:val="single"/>
      <w:lang w:eastAsia="ja-JP"/>
    </w:rPr>
  </w:style>
  <w:style w:type="character" w:styleId="Hyperlink">
    <w:name w:val="Hyperlink"/>
    <w:basedOn w:val="DefaultParagraphFont"/>
    <w:uiPriority w:val="99"/>
    <w:rsid w:val="00E773A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7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3A7"/>
    <w:rPr>
      <w:rFonts w:ascii="Times New Roman" w:eastAsia="MS Mincho" w:hAnsi="Times New Roman"/>
      <w:sz w:val="20"/>
      <w:lang w:eastAsia="ja-JP"/>
    </w:rPr>
  </w:style>
  <w:style w:type="paragraph" w:styleId="Footer">
    <w:name w:val="footer"/>
    <w:basedOn w:val="Normal"/>
    <w:link w:val="FooterChar"/>
    <w:uiPriority w:val="99"/>
    <w:rsid w:val="00E77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73A7"/>
    <w:rPr>
      <w:rFonts w:ascii="Times New Roman" w:eastAsia="MS Mincho" w:hAnsi="Times New Roman"/>
      <w:sz w:val="20"/>
      <w:lang w:eastAsia="ja-JP"/>
    </w:rPr>
  </w:style>
  <w:style w:type="paragraph" w:styleId="NormalWeb">
    <w:name w:val="Normal (Web)"/>
    <w:basedOn w:val="Normal"/>
    <w:uiPriority w:val="99"/>
    <w:rsid w:val="00E773A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773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73A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73A7"/>
    <w:rPr>
      <w:rFonts w:ascii="Times New Roman" w:eastAsia="MS Mincho" w:hAnsi="Times New Roman"/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73A7"/>
    <w:rPr>
      <w:rFonts w:ascii="Times New Roman" w:eastAsia="MS Mincho" w:hAnsi="Times New Roman"/>
      <w:b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773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3A7"/>
    <w:rPr>
      <w:rFonts w:ascii="Tahoma" w:eastAsia="MS Mincho" w:hAnsi="Tahoma"/>
      <w:sz w:val="16"/>
      <w:lang w:eastAsia="ja-JP"/>
    </w:rPr>
  </w:style>
  <w:style w:type="paragraph" w:styleId="FootnoteText">
    <w:name w:val="footnote text"/>
    <w:basedOn w:val="Normal"/>
    <w:link w:val="FootnoteTextChar"/>
    <w:semiHidden/>
    <w:rsid w:val="00E72576"/>
  </w:style>
  <w:style w:type="character" w:customStyle="1" w:styleId="FootnoteTextChar">
    <w:name w:val="Footnote Text Char"/>
    <w:basedOn w:val="DefaultParagraphFont"/>
    <w:link w:val="FootnoteText"/>
    <w:semiHidden/>
    <w:locked/>
    <w:rsid w:val="00E72576"/>
    <w:rPr>
      <w:rFonts w:ascii="Times New Roman" w:eastAsia="MS Mincho" w:hAnsi="Times New Roman"/>
      <w:sz w:val="20"/>
      <w:lang w:eastAsia="ja-JP"/>
    </w:rPr>
  </w:style>
  <w:style w:type="character" w:styleId="FootnoteReference">
    <w:name w:val="footnote reference"/>
    <w:basedOn w:val="DefaultParagraphFont"/>
    <w:rsid w:val="00E72576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626AC"/>
    <w:rPr>
      <w:rFonts w:ascii="Times New Roman" w:eastAsia="MS Mincho" w:hAnsi="Times New Roman"/>
      <w:kern w:val="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5580F"/>
    <w:pPr>
      <w:spacing w:after="200"/>
      <w:ind w:left="720"/>
      <w:contextualSpacing/>
    </w:pPr>
    <w:rPr>
      <w:rFonts w:ascii="Calibri" w:eastAsia="SimSun" w:hAnsi="Calibri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1A0CDB"/>
  </w:style>
  <w:style w:type="character" w:customStyle="1" w:styleId="BulletsinRedChar">
    <w:name w:val="Bullets in Red Char"/>
    <w:basedOn w:val="DefaultParagraphFont"/>
    <w:link w:val="BulletsinRed"/>
    <w:uiPriority w:val="99"/>
    <w:locked/>
    <w:rsid w:val="005B369F"/>
    <w:rPr>
      <w:kern w:val="0"/>
      <w:sz w:val="20"/>
      <w:szCs w:val="20"/>
      <w:lang w:eastAsia="en-US"/>
    </w:rPr>
  </w:style>
  <w:style w:type="paragraph" w:customStyle="1" w:styleId="BulletsinRed">
    <w:name w:val="Bullets in Red"/>
    <w:basedOn w:val="Normal"/>
    <w:link w:val="BulletsinRedChar"/>
    <w:uiPriority w:val="99"/>
    <w:rsid w:val="005B369F"/>
    <w:pPr>
      <w:numPr>
        <w:numId w:val="1"/>
      </w:numPr>
      <w:spacing w:line="288" w:lineRule="auto"/>
    </w:pPr>
    <w:rPr>
      <w:rFonts w:ascii="Calibri" w:eastAsia="SimSun" w:hAnsi="Calibri"/>
      <w:lang w:eastAsia="en-US"/>
    </w:rPr>
  </w:style>
  <w:style w:type="paragraph" w:customStyle="1" w:styleId="Default">
    <w:name w:val="Default"/>
    <w:basedOn w:val="Normal"/>
    <w:uiPriority w:val="99"/>
    <w:rsid w:val="003C5947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6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DEE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EE6586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0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0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3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43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02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09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.relations@jdpa.com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mailto:media.relations@jdpa.com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jdpower.com/about-us/press-release-info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E47E-D21A-4D75-A40C-A16DA4AC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Saluke</dc:creator>
  <cp:lastModifiedBy>Effler, Geno</cp:lastModifiedBy>
  <cp:revision>3</cp:revision>
  <cp:lastPrinted>2016-08-09T17:23:00Z</cp:lastPrinted>
  <dcterms:created xsi:type="dcterms:W3CDTF">2016-08-09T17:23:00Z</dcterms:created>
  <dcterms:modified xsi:type="dcterms:W3CDTF">2016-08-09T18:35:00Z</dcterms:modified>
</cp:coreProperties>
</file>